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FC" w:rsidRDefault="00F110FC" w:rsidP="00A069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MENTÁLISAN</w:t>
      </w:r>
      <w:r w:rsidRPr="00A06924">
        <w:rPr>
          <w:b/>
          <w:bCs/>
        </w:rPr>
        <w:t>AKADÁLYMENTES ÜGYINTÉZÉS</w:t>
      </w:r>
    </w:p>
    <w:p w:rsidR="00F110FC" w:rsidRPr="00A06924" w:rsidRDefault="00F110FC" w:rsidP="00A0692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HIVATALI ÜGYINTÉZŐKNEK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SZOLGÁLTATAÓKNAK</w:t>
      </w:r>
    </w:p>
    <w:p w:rsidR="00F110FC" w:rsidRDefault="00F110FC" w:rsidP="00A06924">
      <w:pPr>
        <w:spacing w:line="360" w:lineRule="auto"/>
        <w:jc w:val="center"/>
        <w:rPr>
          <w:b/>
          <w:bCs/>
        </w:rPr>
      </w:pPr>
    </w:p>
    <w:p w:rsidR="00F110FC" w:rsidRDefault="00F110FC" w:rsidP="00A06924">
      <w:pPr>
        <w:spacing w:line="360" w:lineRule="auto"/>
        <w:jc w:val="center"/>
        <w:rPr>
          <w:b/>
          <w:bCs/>
        </w:rPr>
      </w:pPr>
      <w:r w:rsidRPr="00A06924">
        <w:rPr>
          <w:b/>
          <w:bCs/>
        </w:rPr>
        <w:t xml:space="preserve">TEMATIKA </w:t>
      </w:r>
      <w:proofErr w:type="gramStart"/>
      <w:r w:rsidRPr="00A06924">
        <w:rPr>
          <w:b/>
          <w:bCs/>
        </w:rPr>
        <w:t>ÉS</w:t>
      </w:r>
      <w:proofErr w:type="gramEnd"/>
      <w:r w:rsidRPr="00A06924">
        <w:rPr>
          <w:b/>
          <w:bCs/>
        </w:rPr>
        <w:t xml:space="preserve"> PROGRAM</w:t>
      </w:r>
    </w:p>
    <w:p w:rsidR="00F110FC" w:rsidRPr="00A06924" w:rsidRDefault="00F110FC" w:rsidP="00A06924">
      <w:pPr>
        <w:spacing w:line="360" w:lineRule="auto"/>
        <w:jc w:val="center"/>
        <w:rPr>
          <w:b/>
          <w:bCs/>
        </w:rPr>
      </w:pPr>
      <w:r>
        <w:rPr>
          <w:b/>
          <w:bCs/>
        </w:rPr>
        <w:t>2014</w:t>
      </w:r>
    </w:p>
    <w:p w:rsidR="00F110FC" w:rsidRPr="00A06924" w:rsidRDefault="00F110FC" w:rsidP="00A06924">
      <w:pPr>
        <w:spacing w:line="360" w:lineRule="auto"/>
        <w:rPr>
          <w:b/>
          <w:bCs/>
        </w:rPr>
      </w:pPr>
    </w:p>
    <w:p w:rsidR="00F110FC" w:rsidRDefault="00F110FC" w:rsidP="00A06924">
      <w:pPr>
        <w:spacing w:line="360" w:lineRule="auto"/>
        <w:rPr>
          <w:b/>
          <w:bCs/>
        </w:rPr>
      </w:pPr>
      <w:r>
        <w:rPr>
          <w:b/>
          <w:bCs/>
        </w:rPr>
        <w:t>I. MODUL - KÖTELEZŐ TANANYAG – ELMÉLETI TANEGYSÉG</w:t>
      </w:r>
    </w:p>
    <w:p w:rsidR="00F110FC" w:rsidRPr="00A06924" w:rsidRDefault="00F110FC" w:rsidP="00A06924">
      <w:pPr>
        <w:spacing w:line="360" w:lineRule="auto"/>
        <w:rPr>
          <w:u w:val="single"/>
        </w:rPr>
      </w:pPr>
      <w:r w:rsidRPr="00A06924">
        <w:t>1. A Down szindróma és más értelmi fogyatékosságok</w:t>
      </w:r>
    </w:p>
    <w:p w:rsidR="00F110FC" w:rsidRPr="00A06924" w:rsidRDefault="00F110FC" w:rsidP="00A06924">
      <w:pPr>
        <w:spacing w:line="360" w:lineRule="auto"/>
      </w:pPr>
      <w:r w:rsidRPr="00A06924">
        <w:t>2. A fogyatékosok jogai az ENSZ Egyezmény alapján</w:t>
      </w:r>
    </w:p>
    <w:p w:rsidR="00F110FC" w:rsidRPr="00A06924" w:rsidRDefault="00F110FC" w:rsidP="00A06924">
      <w:pPr>
        <w:spacing w:line="360" w:lineRule="auto"/>
      </w:pPr>
      <w:r w:rsidRPr="00A06924">
        <w:t>3. Mentális Akadálymentesítés projekt (MAK)</w:t>
      </w:r>
    </w:p>
    <w:p w:rsidR="00F110FC" w:rsidRPr="00A06924" w:rsidRDefault="00F110FC" w:rsidP="00A06924">
      <w:pPr>
        <w:spacing w:line="360" w:lineRule="auto"/>
      </w:pPr>
      <w:r w:rsidRPr="00A06924">
        <w:t>4. Értelmi fogyatékosok felkészítése ügyintézésre</w:t>
      </w:r>
    </w:p>
    <w:p w:rsidR="00F110FC" w:rsidRPr="00A06924" w:rsidRDefault="00F110FC" w:rsidP="00A06924">
      <w:pPr>
        <w:spacing w:line="360" w:lineRule="auto"/>
      </w:pPr>
      <w:r w:rsidRPr="00A06924">
        <w:t>5. A tesztügyintézés tanulsága, statisztikája</w:t>
      </w:r>
    </w:p>
    <w:p w:rsidR="00F110FC" w:rsidRDefault="00F110FC" w:rsidP="00A06924">
      <w:pPr>
        <w:spacing w:line="360" w:lineRule="auto"/>
        <w:rPr>
          <w:b/>
          <w:bCs/>
        </w:rPr>
      </w:pPr>
    </w:p>
    <w:p w:rsidR="00F110FC" w:rsidRDefault="00F110FC" w:rsidP="00A06924">
      <w:pPr>
        <w:spacing w:line="360" w:lineRule="auto"/>
        <w:rPr>
          <w:b/>
          <w:bCs/>
        </w:rPr>
      </w:pPr>
      <w:r>
        <w:rPr>
          <w:b/>
          <w:bCs/>
        </w:rPr>
        <w:t>II. MODUL – KÖTELEZŐ TANANYAG – GYAKORLATI TANEGYSÉG</w:t>
      </w:r>
    </w:p>
    <w:p w:rsidR="00F110FC" w:rsidRPr="00A06924" w:rsidRDefault="00F110FC" w:rsidP="00A06924">
      <w:pPr>
        <w:spacing w:line="360" w:lineRule="auto"/>
      </w:pPr>
      <w:r w:rsidRPr="00A06924">
        <w:t>6. Szituációs gyakorlatok ügyintézésre felkészített kliensekkel</w:t>
      </w:r>
    </w:p>
    <w:p w:rsidR="00F110FC" w:rsidRPr="00A06924" w:rsidRDefault="00F110FC" w:rsidP="00A06924">
      <w:pPr>
        <w:spacing w:line="360" w:lineRule="auto"/>
      </w:pPr>
      <w:r w:rsidRPr="00A06924">
        <w:t>7. Értelmi fogyatékosok hivatali ügyintézésének gyakorlata</w:t>
      </w:r>
    </w:p>
    <w:p w:rsidR="00F110FC" w:rsidRPr="00A06924" w:rsidRDefault="00F110FC" w:rsidP="00A06924">
      <w:pPr>
        <w:spacing w:line="360" w:lineRule="auto"/>
      </w:pPr>
      <w:r w:rsidRPr="00A06924">
        <w:t>8. Gyakorlati és etikai útmutató</w:t>
      </w:r>
    </w:p>
    <w:p w:rsidR="00F110FC" w:rsidRDefault="00F110FC" w:rsidP="00A06924">
      <w:pPr>
        <w:spacing w:line="360" w:lineRule="auto"/>
        <w:rPr>
          <w:b/>
          <w:bCs/>
        </w:rPr>
      </w:pPr>
    </w:p>
    <w:p w:rsidR="00F110FC" w:rsidRDefault="00F110FC" w:rsidP="00A06924">
      <w:pPr>
        <w:spacing w:line="360" w:lineRule="auto"/>
        <w:rPr>
          <w:b/>
          <w:bCs/>
        </w:rPr>
      </w:pPr>
      <w:r>
        <w:rPr>
          <w:b/>
          <w:bCs/>
        </w:rPr>
        <w:t>A képzés protokollja: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Célintézmény, szolgáltató címe, kontaktszemély – az érkező résztvevők fogadása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Jelenléti ív aláírása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Bemutatkozás: mindkét oldal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Programismertető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 xml:space="preserve">Előadások – kötelező </w:t>
      </w:r>
      <w:proofErr w:type="gramStart"/>
      <w:r>
        <w:t>tananyag  (</w:t>
      </w:r>
      <w:proofErr w:type="gramEnd"/>
      <w:r>
        <w:t xml:space="preserve">elméleti, gyakorlati) modulok, választható tananyag 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Vizsgázás – tesztírás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Elégedettségi kérdőív kitöltése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A tanfolyam közös értékelése, felmerülő kérdések megvitatása</w:t>
      </w:r>
    </w:p>
    <w:p w:rsidR="00F110FC" w:rsidRDefault="00F110FC" w:rsidP="00A06924">
      <w:pPr>
        <w:numPr>
          <w:ilvl w:val="0"/>
          <w:numId w:val="9"/>
        </w:numPr>
        <w:spacing w:line="360" w:lineRule="auto"/>
      </w:pPr>
      <w:r>
        <w:t>A részvételt igazoló oklevél kiosztása</w:t>
      </w:r>
    </w:p>
    <w:p w:rsidR="00F110FC" w:rsidRDefault="00F110FC" w:rsidP="00A06924">
      <w:pPr>
        <w:numPr>
          <w:ilvl w:val="0"/>
          <w:numId w:val="9"/>
        </w:numPr>
        <w:spacing w:line="360" w:lineRule="auto"/>
        <w:rPr>
          <w:b/>
          <w:bCs/>
        </w:rPr>
      </w:pPr>
      <w:r>
        <w:t>Zárszó</w:t>
      </w:r>
    </w:p>
    <w:p w:rsidR="00F110FC" w:rsidRDefault="00F110FC">
      <w:pPr>
        <w:spacing w:after="200" w:line="276" w:lineRule="auto"/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F110FC" w:rsidRDefault="00F110FC" w:rsidP="0031199F">
      <w:pPr>
        <w:pStyle w:val="Cmsor1"/>
        <w:numPr>
          <w:ilvl w:val="0"/>
          <w:numId w:val="0"/>
        </w:numPr>
        <w:jc w:val="center"/>
      </w:pPr>
      <w:r>
        <w:lastRenderedPageBreak/>
        <w:t>VÁZLATOK AZ ELŐADÁSOKHOZ</w:t>
      </w:r>
    </w:p>
    <w:p w:rsidR="00F110FC" w:rsidRDefault="00F110FC" w:rsidP="00A06924">
      <w:pPr>
        <w:pStyle w:val="Cmsor1"/>
        <w:numPr>
          <w:ilvl w:val="0"/>
          <w:numId w:val="0"/>
        </w:numPr>
      </w:pPr>
      <w:r>
        <w:t>1. A Down szindróma és más értelmi fogyatékosságok</w:t>
      </w:r>
    </w:p>
    <w:p w:rsidR="00F110FC" w:rsidRDefault="00F110FC" w:rsidP="00A06924">
      <w:pPr>
        <w:jc w:val="both"/>
      </w:pPr>
      <w:r>
        <w:t xml:space="preserve">Élet a mindennapokban. Fogyatékosság. A fogyatékosság fajtái, szintjei. Megszületik egy gyermek – Mire van szüksége? Mire van a családnak szüksége? Fogyatékos gyermek holisztikus szemléletű segítése. Jó egészségi állapot. Fejlesztés, oktatás. Down Alapítvány Korai Fejlesztő Központja. Elfogadás – Sorstársi segítség. Országos Down DADA Szolgálat. A Down Dada Szolgálat protokollja. </w:t>
      </w:r>
      <w:proofErr w:type="spellStart"/>
      <w:r>
        <w:t>DADA-tréning</w:t>
      </w:r>
      <w:proofErr w:type="spellEnd"/>
      <w:r>
        <w:t xml:space="preserve"> 2009 (Gánt). Óvoda. Iskola. Elfogadás – </w:t>
      </w:r>
      <w:proofErr w:type="gramStart"/>
      <w:r>
        <w:t>A</w:t>
      </w:r>
      <w:proofErr w:type="gramEnd"/>
      <w:r>
        <w:t xml:space="preserve"> család segítése – konkrét információval. Elfogadás – </w:t>
      </w:r>
      <w:proofErr w:type="gramStart"/>
      <w:r>
        <w:t>A</w:t>
      </w:r>
      <w:proofErr w:type="gramEnd"/>
      <w:r>
        <w:t xml:space="preserve"> család segítése – szolgáltatásokkal. Elfogadás a társadalom részéről. Felnő a gyermek – Felnőttként mire van szüksége? Felnőtt sérültek alapvető igényei – Munkahely, Saját jövedelem. Lakóotthon, a segített önálló élet színtere. SALSA Program – Saját lakás, saját élet. Képzés, oktatás, foglalkoztatás.</w:t>
      </w:r>
    </w:p>
    <w:p w:rsidR="00F110FC" w:rsidRDefault="00F110FC" w:rsidP="00A06924">
      <w:pPr>
        <w:rPr>
          <w:b/>
          <w:bCs/>
        </w:rPr>
      </w:pPr>
    </w:p>
    <w:p w:rsidR="00F110FC" w:rsidRDefault="00F110FC" w:rsidP="00A06924">
      <w:pPr>
        <w:rPr>
          <w:b/>
          <w:bCs/>
        </w:rPr>
      </w:pPr>
      <w:r>
        <w:rPr>
          <w:b/>
          <w:bCs/>
        </w:rPr>
        <w:t>1. A fogyatékosság fogalma: Mitől fogyatékos egy fogyatékosnak minősített személy?</w:t>
      </w:r>
    </w:p>
    <w:p w:rsidR="00F110FC" w:rsidRDefault="00F110FC" w:rsidP="00A06924">
      <w:r>
        <w:rPr>
          <w:b/>
          <w:bCs/>
        </w:rPr>
        <w:tab/>
      </w:r>
      <w:r>
        <w:t>Testi struktúrák, funkciók és károsodások</w:t>
      </w:r>
    </w:p>
    <w:p w:rsidR="00F110FC" w:rsidRDefault="00F110FC" w:rsidP="00A06924">
      <w:r>
        <w:tab/>
        <w:t>Személyes és környezeti tényezők kapcsolódása</w:t>
      </w:r>
    </w:p>
    <w:p w:rsidR="00F110FC" w:rsidRDefault="00F110FC" w:rsidP="00A06924">
      <w:r>
        <w:tab/>
        <w:t>Környezeti tényezők</w:t>
      </w:r>
    </w:p>
    <w:p w:rsidR="00F110FC" w:rsidRDefault="00F110FC" w:rsidP="00A06924">
      <w:r>
        <w:tab/>
        <w:t>A testi funkciók, a személyes és környezeti tényezők összefüggései</w:t>
      </w:r>
    </w:p>
    <w:p w:rsidR="00F110FC" w:rsidRPr="00A06924" w:rsidRDefault="00F110FC" w:rsidP="00A06924">
      <w:pPr>
        <w:rPr>
          <w:b/>
          <w:bCs/>
        </w:rPr>
      </w:pPr>
      <w:r w:rsidRPr="00A06924">
        <w:rPr>
          <w:b/>
          <w:bCs/>
        </w:rPr>
        <w:t xml:space="preserve">2. A </w:t>
      </w:r>
      <w:proofErr w:type="spellStart"/>
      <w:r w:rsidRPr="00A06924">
        <w:rPr>
          <w:b/>
          <w:bCs/>
        </w:rPr>
        <w:t>normalízáció</w:t>
      </w:r>
      <w:proofErr w:type="spellEnd"/>
      <w:r w:rsidRPr="00A06924">
        <w:rPr>
          <w:b/>
          <w:bCs/>
        </w:rPr>
        <w:t xml:space="preserve"> és az integráció</w:t>
      </w:r>
    </w:p>
    <w:p w:rsidR="00F110FC" w:rsidRDefault="00F110FC" w:rsidP="00A06924">
      <w:r>
        <w:rPr>
          <w:b/>
          <w:bCs/>
        </w:rPr>
        <w:tab/>
      </w:r>
      <w:r>
        <w:t xml:space="preserve">A </w:t>
      </w:r>
      <w:proofErr w:type="spellStart"/>
      <w:r>
        <w:t>normalizáció</w:t>
      </w:r>
      <w:proofErr w:type="spellEnd"/>
    </w:p>
    <w:p w:rsidR="00F110FC" w:rsidRDefault="00F110FC" w:rsidP="00A06924">
      <w:r>
        <w:tab/>
        <w:t>Az integráció</w:t>
      </w:r>
    </w:p>
    <w:p w:rsidR="00F110FC" w:rsidRDefault="00F110FC" w:rsidP="00A06924">
      <w:r>
        <w:tab/>
        <w:t>Akadálymentes hivatali ügyintézés és szolgáltatások értelmi fogyatékosok számára</w:t>
      </w:r>
    </w:p>
    <w:p w:rsidR="00F110FC" w:rsidRDefault="00F110FC" w:rsidP="00A06924">
      <w:r>
        <w:tab/>
        <w:t>Az életminőség</w:t>
      </w:r>
    </w:p>
    <w:p w:rsidR="00F110FC" w:rsidRDefault="00F110FC" w:rsidP="00A06924">
      <w:r>
        <w:tab/>
        <w:t xml:space="preserve">A </w:t>
      </w:r>
      <w:proofErr w:type="spellStart"/>
      <w:r>
        <w:t>normalizáció</w:t>
      </w:r>
      <w:proofErr w:type="spellEnd"/>
      <w:r>
        <w:t xml:space="preserve"> etikai vetülete</w:t>
      </w:r>
    </w:p>
    <w:p w:rsidR="00F110FC" w:rsidRDefault="00F110FC" w:rsidP="00A06924">
      <w:pPr>
        <w:rPr>
          <w:b/>
          <w:bCs/>
        </w:rPr>
      </w:pPr>
      <w:r>
        <w:rPr>
          <w:b/>
          <w:bCs/>
        </w:rPr>
        <w:t xml:space="preserve">3. Az értelmi fogyatékos személyek integrációját korlátozó tényezők </w:t>
      </w:r>
    </w:p>
    <w:p w:rsidR="00F110FC" w:rsidRDefault="00F110FC" w:rsidP="00A06924">
      <w:r>
        <w:rPr>
          <w:b/>
          <w:bCs/>
        </w:rPr>
        <w:tab/>
      </w:r>
      <w:r>
        <w:t>Külső korlátok</w:t>
      </w:r>
    </w:p>
    <w:p w:rsidR="00F110FC" w:rsidRDefault="00F110FC" w:rsidP="00A06924">
      <w:pPr>
        <w:ind w:firstLine="708"/>
      </w:pPr>
      <w:r>
        <w:t>Fizikai és anyagi korlátok</w:t>
      </w:r>
    </w:p>
    <w:p w:rsidR="00F110FC" w:rsidRDefault="00F110FC" w:rsidP="00A06924">
      <w:pPr>
        <w:ind w:firstLine="708"/>
      </w:pPr>
      <w:r>
        <w:t>A szociális ellátó rendszer hiánya illetve hiányosságai</w:t>
      </w:r>
    </w:p>
    <w:p w:rsidR="00F110FC" w:rsidRDefault="00F110FC" w:rsidP="00A06924">
      <w:pPr>
        <w:ind w:firstLine="708"/>
      </w:pPr>
      <w:r>
        <w:t>A hozzáférhetőség és az akadálymentesség nem fizikai kategóriák</w:t>
      </w:r>
    </w:p>
    <w:p w:rsidR="00F110FC" w:rsidRDefault="00F110FC" w:rsidP="00A06924">
      <w:pPr>
        <w:ind w:firstLine="708"/>
      </w:pPr>
      <w:r>
        <w:t>A kommunikáció, mint korlátozó tényező</w:t>
      </w:r>
    </w:p>
    <w:p w:rsidR="00F110FC" w:rsidRDefault="00F110FC" w:rsidP="00A06924">
      <w:pPr>
        <w:ind w:firstLine="708"/>
      </w:pPr>
      <w:r>
        <w:t>Negatív attitűd</w:t>
      </w:r>
    </w:p>
    <w:p w:rsidR="00F110FC" w:rsidRDefault="00F110FC" w:rsidP="00A06924">
      <w:r>
        <w:tab/>
        <w:t>Belső korlátok</w:t>
      </w:r>
    </w:p>
    <w:p w:rsidR="00F110FC" w:rsidRDefault="00F110FC" w:rsidP="00A06924">
      <w:r>
        <w:tab/>
        <w:t>Képességek hiánya</w:t>
      </w:r>
    </w:p>
    <w:p w:rsidR="00F110FC" w:rsidRDefault="00F110FC" w:rsidP="00A06924">
      <w:r>
        <w:tab/>
        <w:t>Másoktól való függés</w:t>
      </w:r>
    </w:p>
    <w:p w:rsidR="00F110FC" w:rsidRDefault="00F110FC" w:rsidP="00A06924">
      <w:r>
        <w:tab/>
        <w:t>Egészségi állapot, fizikai erőnlét</w:t>
      </w:r>
    </w:p>
    <w:p w:rsidR="00F110FC" w:rsidRDefault="00F110FC" w:rsidP="00A06924">
      <w:r>
        <w:tab/>
        <w:t>Információhiány</w:t>
      </w:r>
    </w:p>
    <w:p w:rsidR="00F110FC" w:rsidRDefault="00F110FC" w:rsidP="00A06924">
      <w:r>
        <w:tab/>
        <w:t>Hátrányos megkülönböztetés hatványozódása</w:t>
      </w:r>
    </w:p>
    <w:p w:rsidR="00F110FC" w:rsidRDefault="00F110FC" w:rsidP="00A06924">
      <w:pPr>
        <w:pStyle w:val="Cmsor1"/>
        <w:numPr>
          <w:ilvl w:val="0"/>
          <w:numId w:val="0"/>
        </w:numPr>
      </w:pPr>
      <w:r>
        <w:t>2. A fogyatékosok jogai az ENSZ Egyezmény alapján</w:t>
      </w:r>
    </w:p>
    <w:p w:rsidR="00F110FC" w:rsidRDefault="00F110FC" w:rsidP="00A06924">
      <w:pPr>
        <w:jc w:val="both"/>
      </w:pPr>
      <w:r>
        <w:t xml:space="preserve">Értelmi fogyatékos személyek jogai és segítése az ENSZ egyezmény tükrében. Fogyatékosság, értelmi fogyatékosság. Kifejezések. A fogyatékossággal kapcsolatos modellek. A fogyatékossággal kapcsolatos negatív modellek. A fogyatékosság szociális modellje. A </w:t>
      </w:r>
      <w:proofErr w:type="spellStart"/>
      <w:r>
        <w:t>normalizáció</w:t>
      </w:r>
      <w:proofErr w:type="spellEnd"/>
      <w:r>
        <w:t xml:space="preserve"> modellje. A </w:t>
      </w:r>
      <w:proofErr w:type="spellStart"/>
      <w:r>
        <w:t>normalizáció</w:t>
      </w:r>
      <w:proofErr w:type="spellEnd"/>
      <w:r>
        <w:t xml:space="preserve"> elve. A </w:t>
      </w:r>
      <w:proofErr w:type="spellStart"/>
      <w:r>
        <w:t>normalizáció</w:t>
      </w:r>
      <w:proofErr w:type="spellEnd"/>
      <w:r>
        <w:t xml:space="preserve"> és integráció. Integráció. Jogi háttér. FNO. Az FNO területei: Testi funkciók, testi struktúrák és károsodások, Tevékenységek és részvétel, Kontextuális tényezők. FNO összefüggései. ENSZ Egyezmény. Az élethez való jog – magzatként, gyermekként, felnőttként, idős emberként. Az önálló életvitelhez való jog. A munkához való jog. A tanuláshoz, oktatáshoz való jog. Az </w:t>
      </w:r>
      <w:r>
        <w:lastRenderedPageBreak/>
        <w:t>önmegvalósításhoz való jog. Az ENSZ Egyezmény betartásához szükséges szolgáltatások. A Down Alapítvány modellrendszere.</w:t>
      </w:r>
    </w:p>
    <w:p w:rsidR="00F110FC" w:rsidRDefault="00F110FC" w:rsidP="00A06924">
      <w:pPr>
        <w:rPr>
          <w:b/>
          <w:bCs/>
        </w:rPr>
      </w:pPr>
    </w:p>
    <w:p w:rsidR="00F110FC" w:rsidRDefault="00F110FC" w:rsidP="00A0692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Az akadálymentesítés és az egyenlő esélyű hozzáférhetőség </w:t>
      </w:r>
    </w:p>
    <w:p w:rsidR="00F110FC" w:rsidRDefault="00F110FC" w:rsidP="00A06924">
      <w:pPr>
        <w:ind w:left="708"/>
      </w:pPr>
      <w:r>
        <w:t>Az akadálymentesítés és az egyenlő esélyű hozzáférhetőség a jogász szemével</w:t>
      </w:r>
    </w:p>
    <w:p w:rsidR="00F110FC" w:rsidRDefault="00F110FC" w:rsidP="00A06924">
      <w:pPr>
        <w:ind w:left="708"/>
      </w:pPr>
      <w:r>
        <w:t>Egyenlő bánásmód törvény (</w:t>
      </w:r>
      <w:proofErr w:type="spellStart"/>
      <w:r>
        <w:t>Ebktv</w:t>
      </w:r>
      <w:proofErr w:type="spellEnd"/>
      <w:r>
        <w:t>.)</w:t>
      </w:r>
    </w:p>
    <w:p w:rsidR="00F110FC" w:rsidRDefault="00F110FC" w:rsidP="00A06924">
      <w:pPr>
        <w:ind w:left="708"/>
      </w:pPr>
      <w:r>
        <w:t>Egyenlő Bánásmód Tanácsadó Testület</w:t>
      </w:r>
    </w:p>
    <w:p w:rsidR="00F110FC" w:rsidRDefault="00F110FC" w:rsidP="00A06924">
      <w:pPr>
        <w:ind w:left="708"/>
      </w:pPr>
      <w:r>
        <w:t xml:space="preserve">Az épített környezet alakításáról és védelméről szóló 1997. évi LXXVIII. </w:t>
      </w:r>
      <w:proofErr w:type="spellStart"/>
      <w:r>
        <w:t>Törv</w:t>
      </w:r>
      <w:proofErr w:type="spellEnd"/>
      <w:r>
        <w:t>.(</w:t>
      </w:r>
      <w:proofErr w:type="spellStart"/>
      <w:r>
        <w:t>Éptv</w:t>
      </w:r>
      <w:proofErr w:type="spellEnd"/>
      <w:r>
        <w:t>.)</w:t>
      </w:r>
    </w:p>
    <w:p w:rsidR="00F110FC" w:rsidRDefault="00F110FC" w:rsidP="00A06924">
      <w:pPr>
        <w:ind w:left="708"/>
        <w:jc w:val="both"/>
      </w:pPr>
      <w:r>
        <w:t>A fogyatékos személyek jogairól és esélyegyenlőségük biztosításáról szóló 1998. évi XXVI. Törvény (</w:t>
      </w:r>
      <w:proofErr w:type="spellStart"/>
      <w:r>
        <w:t>Fot</w:t>
      </w:r>
      <w:proofErr w:type="spellEnd"/>
      <w:r>
        <w:t>)</w:t>
      </w:r>
    </w:p>
    <w:p w:rsidR="00F110FC" w:rsidRDefault="00F110FC" w:rsidP="00A06924">
      <w:pPr>
        <w:ind w:left="708"/>
        <w:jc w:val="both"/>
      </w:pPr>
      <w:r>
        <w:t>A magyar jogrendszer jogharmonizálási hiányosságai a nemzetközi és európai jogrendszerrel szemben.</w:t>
      </w:r>
    </w:p>
    <w:p w:rsidR="00F110FC" w:rsidRDefault="00F110FC" w:rsidP="00A06924">
      <w:pPr>
        <w:ind w:left="708"/>
        <w:jc w:val="both"/>
      </w:pPr>
      <w:proofErr w:type="spellStart"/>
      <w:r>
        <w:t>Strasburgi</w:t>
      </w:r>
      <w:proofErr w:type="spellEnd"/>
      <w:r>
        <w:t xml:space="preserve"> Emberi Jogi Bíróság</w:t>
      </w:r>
    </w:p>
    <w:p w:rsidR="00F110FC" w:rsidRDefault="00F110FC" w:rsidP="00A06924">
      <w:pPr>
        <w:ind w:left="708"/>
        <w:jc w:val="both"/>
      </w:pPr>
      <w:r>
        <w:t xml:space="preserve">Európai Emberi Jogi Egyezmény </w:t>
      </w:r>
    </w:p>
    <w:p w:rsidR="00F110FC" w:rsidRDefault="00F110FC" w:rsidP="00A06924">
      <w:pPr>
        <w:ind w:left="708"/>
        <w:jc w:val="both"/>
      </w:pPr>
      <w:r>
        <w:t>Luxemburgi Európai Bíróság</w:t>
      </w:r>
    </w:p>
    <w:p w:rsidR="00F110FC" w:rsidRDefault="00F110FC" w:rsidP="00A06924">
      <w:pPr>
        <w:ind w:left="708"/>
        <w:jc w:val="both"/>
      </w:pPr>
      <w:r>
        <w:t>Fogyatékossággal Élő Személyek Jogainak Bizottsága – európai ombudsman</w:t>
      </w:r>
    </w:p>
    <w:p w:rsidR="00F110FC" w:rsidRDefault="00F110FC" w:rsidP="00A06924">
      <w:pPr>
        <w:ind w:left="708"/>
        <w:jc w:val="both"/>
      </w:pPr>
    </w:p>
    <w:p w:rsidR="00F110FC" w:rsidRDefault="00F110FC" w:rsidP="00A06924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Az ENSZ Egyezmény</w:t>
      </w:r>
    </w:p>
    <w:p w:rsidR="00F110FC" w:rsidRDefault="00F110FC" w:rsidP="00A06924">
      <w:pPr>
        <w:ind w:firstLine="708"/>
      </w:pPr>
      <w:r>
        <w:t>Az ENSZ Egyezményben deklarált egyes jogok tárgyalásmódja</w:t>
      </w:r>
    </w:p>
    <w:p w:rsidR="00F110FC" w:rsidRDefault="00F110FC" w:rsidP="00A06924">
      <w:pPr>
        <w:ind w:firstLine="708"/>
      </w:pPr>
      <w:r>
        <w:t>A fogyatékos személyek önálló életvitelre vonatkozó jogai</w:t>
      </w:r>
    </w:p>
    <w:p w:rsidR="00F110FC" w:rsidRDefault="00F110FC" w:rsidP="00A06924">
      <w:pPr>
        <w:ind w:firstLine="708"/>
      </w:pPr>
      <w:r>
        <w:t>Személyazonossági okmányok használatának joga</w:t>
      </w:r>
    </w:p>
    <w:p w:rsidR="00F110FC" w:rsidRDefault="00F110FC" w:rsidP="00A06924">
      <w:pPr>
        <w:ind w:firstLine="708"/>
      </w:pPr>
      <w:r>
        <w:t>A munkához való jog</w:t>
      </w:r>
    </w:p>
    <w:p w:rsidR="00F110FC" w:rsidRDefault="00F110FC" w:rsidP="00A06924">
      <w:pPr>
        <w:ind w:firstLine="708"/>
      </w:pPr>
      <w:r>
        <w:t>Önálló döntéshozatalhoz való jog és a gondnokság rendszere Magyarországon</w:t>
      </w:r>
    </w:p>
    <w:p w:rsidR="00F110FC" w:rsidRDefault="00F110FC" w:rsidP="00A06924">
      <w:pPr>
        <w:ind w:firstLine="708"/>
      </w:pPr>
      <w:r>
        <w:t>Kommunikáció és hozzáférhetőség</w:t>
      </w:r>
    </w:p>
    <w:p w:rsidR="00F110FC" w:rsidRDefault="00F110FC" w:rsidP="00A06924"/>
    <w:p w:rsidR="00F110FC" w:rsidRDefault="00F110FC" w:rsidP="00A0692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Gondnokság alá helyezés</w:t>
      </w:r>
    </w:p>
    <w:p w:rsidR="00F110FC" w:rsidRDefault="00F110FC" w:rsidP="00A06924">
      <w:pPr>
        <w:ind w:firstLine="708"/>
        <w:jc w:val="both"/>
      </w:pPr>
      <w:r>
        <w:t xml:space="preserve">A gondnokság alá helyezés kérdései, az értelmi sérült gyermek nagykorúvá válása </w:t>
      </w:r>
    </w:p>
    <w:p w:rsidR="00F110FC" w:rsidRDefault="00F110FC" w:rsidP="00A06924">
      <w:pPr>
        <w:ind w:left="708"/>
        <w:jc w:val="both"/>
      </w:pPr>
      <w:r>
        <w:t>Az értelmi fogyatékos és a halmozottan fogyatékos emberek jogi státuszának változása a gondnokság alá helyezéssel</w:t>
      </w:r>
    </w:p>
    <w:p w:rsidR="00F110FC" w:rsidRDefault="00F110FC" w:rsidP="00A06924">
      <w:pPr>
        <w:ind w:left="708"/>
        <w:jc w:val="both"/>
      </w:pPr>
      <w:r>
        <w:t>A cselekvőképesség korlátozása gondnokság alá helyezéssel</w:t>
      </w:r>
    </w:p>
    <w:p w:rsidR="00F110FC" w:rsidRDefault="00F110FC" w:rsidP="00A06924">
      <w:pPr>
        <w:ind w:left="708"/>
        <w:jc w:val="both"/>
      </w:pPr>
      <w:r>
        <w:t>Korlátozási ügycsoportok</w:t>
      </w:r>
    </w:p>
    <w:p w:rsidR="00F110FC" w:rsidRDefault="00F110FC" w:rsidP="00A06924">
      <w:pPr>
        <w:ind w:left="708"/>
        <w:jc w:val="both"/>
      </w:pPr>
      <w:r>
        <w:t>Felülvizsgálat</w:t>
      </w:r>
    </w:p>
    <w:p w:rsidR="00F110FC" w:rsidRDefault="00F110FC" w:rsidP="00A06924">
      <w:pPr>
        <w:ind w:left="708"/>
        <w:jc w:val="both"/>
      </w:pPr>
      <w:r>
        <w:t>A korlátozottan cselekvőképes gondnokolt jognyilatkozata</w:t>
      </w:r>
    </w:p>
    <w:p w:rsidR="00F110FC" w:rsidRDefault="00F110FC" w:rsidP="00A06924">
      <w:pPr>
        <w:ind w:left="708"/>
        <w:jc w:val="both"/>
      </w:pPr>
      <w:r>
        <w:t>A cselekvőképességet kizáró gondnokság alá helyezés</w:t>
      </w:r>
    </w:p>
    <w:p w:rsidR="00F110FC" w:rsidRDefault="00F110FC" w:rsidP="00A06924">
      <w:pPr>
        <w:ind w:left="708"/>
        <w:jc w:val="both"/>
      </w:pPr>
      <w:r>
        <w:t>A cselekvőképtelen gondnokolt jognyilatkozata</w:t>
      </w:r>
    </w:p>
    <w:p w:rsidR="00F110FC" w:rsidRDefault="00F110FC" w:rsidP="00A06924">
      <w:pPr>
        <w:ind w:left="708"/>
        <w:jc w:val="both"/>
      </w:pPr>
      <w:r>
        <w:t>Gondnokság alá helyezettekre vonatkozó közös szabályok</w:t>
      </w:r>
    </w:p>
    <w:p w:rsidR="00F110FC" w:rsidRDefault="00F110FC" w:rsidP="00A06924">
      <w:pPr>
        <w:pStyle w:val="Szvegtrzsbehzssal"/>
        <w:rPr>
          <w:b/>
          <w:bCs/>
        </w:rPr>
      </w:pPr>
      <w:r>
        <w:t>A cselekvőképességet érintő gondnokság alá helyezésre vonatkozó és a gondnok kirendelésére vonatkozó eljárási szabályok</w:t>
      </w:r>
    </w:p>
    <w:p w:rsidR="00F110FC" w:rsidRDefault="00F110FC" w:rsidP="00A06924">
      <w:pPr>
        <w:ind w:left="708"/>
        <w:jc w:val="both"/>
      </w:pPr>
      <w:r>
        <w:t>Zárlatrendelés, ideiglenes gondnokrendelés</w:t>
      </w:r>
    </w:p>
    <w:p w:rsidR="00F110FC" w:rsidRDefault="00F110FC" w:rsidP="00A06924">
      <w:pPr>
        <w:ind w:left="708"/>
        <w:jc w:val="both"/>
      </w:pPr>
      <w:r>
        <w:t>Jogerős bírósági döntés utáni gondnokrendelés</w:t>
      </w:r>
    </w:p>
    <w:p w:rsidR="00F110FC" w:rsidRDefault="00F110FC" w:rsidP="00A06924">
      <w:pPr>
        <w:ind w:left="708"/>
        <w:jc w:val="both"/>
      </w:pPr>
      <w:r>
        <w:t>A gondnok vagyonkezelése, számadása</w:t>
      </w:r>
    </w:p>
    <w:p w:rsidR="00F110FC" w:rsidRDefault="00F110FC" w:rsidP="00A06924">
      <w:pPr>
        <w:ind w:left="708"/>
        <w:jc w:val="both"/>
      </w:pPr>
      <w:r>
        <w:t>A gondnokság alatt álló személyek foglalkoztathatóságának kérdései</w:t>
      </w:r>
    </w:p>
    <w:p w:rsidR="00F110FC" w:rsidRDefault="00F110FC" w:rsidP="00A06924">
      <w:pPr>
        <w:ind w:left="708"/>
        <w:jc w:val="both"/>
      </w:pPr>
      <w:r>
        <w:t>A készülő új Polgári Törvénykönyv bemutatása, különös tekintettel a kizáró és általánosan korlátozó gondnokság megszűnésére</w:t>
      </w:r>
    </w:p>
    <w:p w:rsidR="00F110FC" w:rsidRDefault="00F110FC" w:rsidP="00A06924">
      <w:pPr>
        <w:ind w:left="708"/>
        <w:jc w:val="both"/>
      </w:pPr>
      <w:r>
        <w:t>Előzetes jognyilatkozat lehetősége</w:t>
      </w:r>
    </w:p>
    <w:p w:rsidR="00F110FC" w:rsidRDefault="00F110FC" w:rsidP="00A06924">
      <w:pPr>
        <w:ind w:left="708"/>
        <w:jc w:val="both"/>
      </w:pPr>
      <w:r>
        <w:t>Támogatott döntéshozatal</w:t>
      </w:r>
    </w:p>
    <w:p w:rsidR="00F110FC" w:rsidRDefault="00F110FC" w:rsidP="00A06924">
      <w:pPr>
        <w:ind w:left="708"/>
        <w:jc w:val="both"/>
      </w:pPr>
      <w:r>
        <w:t>A cselekvőképességet korlátozó gondnokság</w:t>
      </w:r>
    </w:p>
    <w:p w:rsidR="00F110FC" w:rsidRDefault="00F110FC" w:rsidP="00A06924">
      <w:pPr>
        <w:ind w:left="708"/>
        <w:jc w:val="both"/>
      </w:pPr>
      <w:r>
        <w:t>A korlátozottan cselekvőképes személy jognyilatkozata</w:t>
      </w:r>
    </w:p>
    <w:p w:rsidR="00F110FC" w:rsidRDefault="00F110FC" w:rsidP="00A06924">
      <w:pPr>
        <w:ind w:left="708"/>
        <w:jc w:val="both"/>
        <w:rPr>
          <w:u w:val="single"/>
        </w:rPr>
      </w:pPr>
    </w:p>
    <w:p w:rsidR="00F110FC" w:rsidRDefault="00F110FC" w:rsidP="00A06924">
      <w:pPr>
        <w:rPr>
          <w:b/>
          <w:bCs/>
        </w:rPr>
      </w:pPr>
    </w:p>
    <w:p w:rsidR="00F110FC" w:rsidRPr="00A06924" w:rsidRDefault="00F110FC" w:rsidP="00A06924">
      <w:pPr>
        <w:pStyle w:val="Cmsor1"/>
        <w:numPr>
          <w:ilvl w:val="0"/>
          <w:numId w:val="0"/>
        </w:numPr>
      </w:pPr>
      <w:r>
        <w:lastRenderedPageBreak/>
        <w:t xml:space="preserve">3. </w:t>
      </w:r>
      <w:r w:rsidRPr="00A06924">
        <w:t xml:space="preserve">Mentális </w:t>
      </w:r>
      <w:proofErr w:type="spellStart"/>
      <w:r w:rsidRPr="00A06924">
        <w:t>akadálymentesítés</w:t>
      </w:r>
      <w:r>
        <w:t>I</w:t>
      </w:r>
      <w:proofErr w:type="spellEnd"/>
      <w:r w:rsidRPr="00A06924">
        <w:t xml:space="preserve"> projekt (MAK)</w:t>
      </w:r>
    </w:p>
    <w:p w:rsidR="00F110FC" w:rsidRDefault="00F110FC" w:rsidP="00A06924">
      <w:pPr>
        <w:pStyle w:val="Szvegtrzs"/>
      </w:pPr>
      <w:r>
        <w:t xml:space="preserve">Mentális akadálymentesítés – MAK – Demonstrációs program értelmi fogyatékossággal élők akadálymentes ügyintézésére közhivatalokban, lakossági szolgáltató vállalatoknál. Vakok – gyengén látók, siketek – nagyothallók, mozgáskorlátozottak, értelmi fogyatékosok akadálymentesítése. MAK projekt célja: az értelmi fogyatékosok számára kívánatos </w:t>
      </w:r>
      <w:proofErr w:type="spellStart"/>
      <w:r>
        <w:t>antidiszkriminatív</w:t>
      </w:r>
      <w:proofErr w:type="spellEnd"/>
      <w:r>
        <w:t xml:space="preserve"> és integratív akadálymentes hivatali ügyintézés bemutatása, a tapasztalatok alapján útmutató és oktatási anyag a célcsoportok számára, a mentálisan is akadálymentes környezet megteremtése. A MAK közvetlen célcsoportjai: kedvezményezett -, szolgáltatói -, programfelelősök célcsoportja, szűkebb és tágabb környezet. A MAK közvetett célcsoportjai: szakmai és társszervezetek, felsőoktatási intézmények, jogvédő szervezetek, az egész társadalom. MAK projekt kezdete. Felkészítés 4 fő komponense. A társadalom elérése. Hivatalok, szolgáltatók elérése. Tanfolyamok hivataloknak és szolgáltatóknak. Jogi segítségnyújtás. </w:t>
      </w:r>
    </w:p>
    <w:p w:rsidR="00F110FC" w:rsidRDefault="00F110FC" w:rsidP="00A06924">
      <w:pPr>
        <w:pStyle w:val="Szvegtrzs"/>
      </w:pPr>
      <w:r>
        <w:t xml:space="preserve">Felhasználható segédanyagok: Mentális Akadálymentesítés /Elvek, Etika, Gyakorlat/ c. könyv segédanyagai, KER 1-17 Tananyag, ST 3 – 17 Melléklet. </w:t>
      </w:r>
    </w:p>
    <w:p w:rsidR="00F110FC" w:rsidRDefault="00F110FC" w:rsidP="00A06924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A MAK projekt ismertetése</w:t>
      </w:r>
    </w:p>
    <w:p w:rsidR="00F110FC" w:rsidRDefault="00F110FC" w:rsidP="00A06924">
      <w:pPr>
        <w:ind w:left="708"/>
      </w:pPr>
      <w:r>
        <w:t>A Down Alapítvány Mentális Akadálymentesítés projektjének célja</w:t>
      </w:r>
    </w:p>
    <w:p w:rsidR="00F110FC" w:rsidRDefault="00F110FC" w:rsidP="00A06924">
      <w:pPr>
        <w:ind w:left="708"/>
      </w:pPr>
      <w:r>
        <w:t>A MAK projekt célcsoportjai</w:t>
      </w:r>
    </w:p>
    <w:p w:rsidR="00F110FC" w:rsidRDefault="00F110FC" w:rsidP="00A06924">
      <w:pPr>
        <w:ind w:left="708"/>
      </w:pPr>
      <w:r>
        <w:t>Közvetlen célcsoportok</w:t>
      </w:r>
    </w:p>
    <w:p w:rsidR="00F110FC" w:rsidRDefault="00F110FC" w:rsidP="00A06924">
      <w:pPr>
        <w:ind w:left="708"/>
      </w:pPr>
      <w:r>
        <w:t>Közvetett célcsoportok</w:t>
      </w:r>
    </w:p>
    <w:p w:rsidR="00F110FC" w:rsidRDefault="00F110FC" w:rsidP="00A06924">
      <w:pPr>
        <w:ind w:left="708"/>
      </w:pPr>
      <w:r>
        <w:t>Tesztügyintézések és szerepük a MAK projektben</w:t>
      </w:r>
    </w:p>
    <w:p w:rsidR="00F110FC" w:rsidRDefault="00F110FC" w:rsidP="00A06924">
      <w:pPr>
        <w:ind w:left="708"/>
      </w:pPr>
      <w:r>
        <w:t>Tanfolyamok, tréningek hivatali ügyintézők, szolgáltatók számára</w:t>
      </w:r>
    </w:p>
    <w:p w:rsidR="00F110FC" w:rsidRDefault="00F110FC" w:rsidP="00A06924">
      <w:pPr>
        <w:ind w:left="708"/>
      </w:pPr>
      <w:r>
        <w:t>Az akadálymentesítés, a diszkrimináció, az értelmi fogyatékosok emberi jogai</w:t>
      </w:r>
    </w:p>
    <w:p w:rsidR="00F110FC" w:rsidRDefault="00F110FC" w:rsidP="00A06924">
      <w:pPr>
        <w:ind w:left="708"/>
      </w:pPr>
      <w:proofErr w:type="spellStart"/>
      <w:r>
        <w:t>Helpdesk</w:t>
      </w:r>
      <w:proofErr w:type="spellEnd"/>
      <w:r>
        <w:t>, telefonos információs és segítő szolgálat</w:t>
      </w:r>
    </w:p>
    <w:p w:rsidR="00F110FC" w:rsidRDefault="00F110FC" w:rsidP="00A06924"/>
    <w:p w:rsidR="00F110FC" w:rsidRDefault="00F110FC" w:rsidP="00A06924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Oktatás a MAK projektben</w:t>
      </w:r>
    </w:p>
    <w:p w:rsidR="00F110FC" w:rsidRDefault="00F110FC" w:rsidP="00A06924">
      <w:pPr>
        <w:ind w:left="708"/>
      </w:pPr>
      <w:r>
        <w:t>Felkészítő tanfolyamok és tananyagok kliensek részére</w:t>
      </w:r>
    </w:p>
    <w:p w:rsidR="00F110FC" w:rsidRDefault="00F110FC" w:rsidP="00A06924">
      <w:pPr>
        <w:ind w:left="708" w:firstLine="708"/>
      </w:pPr>
      <w:r>
        <w:t>Csoportos felkészítés</w:t>
      </w:r>
    </w:p>
    <w:p w:rsidR="00F110FC" w:rsidRDefault="00F110FC" w:rsidP="00A06924">
      <w:pPr>
        <w:ind w:left="708" w:firstLine="708"/>
      </w:pPr>
      <w:r>
        <w:t>Egyéni felkészítés</w:t>
      </w:r>
    </w:p>
    <w:p w:rsidR="00F110FC" w:rsidRDefault="00F110FC" w:rsidP="00A06924">
      <w:pPr>
        <w:ind w:left="1068" w:firstLine="348"/>
        <w:jc w:val="both"/>
        <w:rPr>
          <w:color w:val="000000"/>
        </w:rPr>
      </w:pPr>
      <w:r>
        <w:rPr>
          <w:color w:val="000000"/>
        </w:rPr>
        <w:t>Állampolgári jogok és kötelességek (</w:t>
      </w:r>
      <w:r>
        <w:t>KÉR1</w:t>
      </w:r>
      <w:r>
        <w:rPr>
          <w:color w:val="000000"/>
        </w:rPr>
        <w:t xml:space="preserve"> Tananyag)</w:t>
      </w:r>
    </w:p>
    <w:p w:rsidR="00F110FC" w:rsidRDefault="00F110FC" w:rsidP="00A06924">
      <w:pPr>
        <w:ind w:left="720" w:firstLine="696"/>
        <w:jc w:val="both"/>
        <w:rPr>
          <w:color w:val="000000"/>
        </w:rPr>
      </w:pPr>
      <w:r>
        <w:rPr>
          <w:color w:val="000000"/>
        </w:rPr>
        <w:t>Személyi igazolvány igénylése (KÉR3 Tananyag)</w:t>
      </w:r>
    </w:p>
    <w:p w:rsidR="00F110FC" w:rsidRDefault="00F110FC" w:rsidP="00A06924">
      <w:pPr>
        <w:ind w:left="1068" w:firstLine="348"/>
        <w:jc w:val="both"/>
        <w:rPr>
          <w:color w:val="000000"/>
        </w:rPr>
      </w:pPr>
      <w:r>
        <w:rPr>
          <w:color w:val="000000"/>
        </w:rPr>
        <w:t>Lakcímigazoló kártya igénylése (KÉR4 Tananyag)</w:t>
      </w:r>
    </w:p>
    <w:p w:rsidR="00F110FC" w:rsidRDefault="00F110FC" w:rsidP="00A06924">
      <w:pPr>
        <w:ind w:left="720" w:firstLine="696"/>
        <w:jc w:val="both"/>
        <w:rPr>
          <w:color w:val="000000"/>
        </w:rPr>
      </w:pPr>
      <w:r>
        <w:rPr>
          <w:color w:val="000000"/>
        </w:rPr>
        <w:t>Adókártya igénylése (KÉR5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proofErr w:type="spellStart"/>
      <w:r>
        <w:rPr>
          <w:color w:val="000000"/>
        </w:rPr>
        <w:t>TAJ-kártya</w:t>
      </w:r>
      <w:proofErr w:type="spellEnd"/>
      <w:r>
        <w:rPr>
          <w:color w:val="000000"/>
        </w:rPr>
        <w:t xml:space="preserve"> igénylése (KÉR6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Útlevél igénylése (KÉR7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Rokkantsági járadék igénylése (KÉR8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 xml:space="preserve">Rokkantsági nyugdíj igénylése (KÉR9 Tananyag) 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Magasabb összegű családi pótlék igénylése (KÉR10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Fogyatékossági támogatás igénylése (KÉR11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Közgyógyellátási igazolvány (KÉR12 Tananyag)</w:t>
      </w:r>
    </w:p>
    <w:p w:rsidR="00F110FC" w:rsidRDefault="00F110FC" w:rsidP="00A06924">
      <w:pPr>
        <w:ind w:left="1416"/>
        <w:jc w:val="both"/>
        <w:rPr>
          <w:color w:val="000000"/>
        </w:rPr>
      </w:pPr>
      <w:r>
        <w:rPr>
          <w:color w:val="000000"/>
        </w:rPr>
        <w:t>Munkanélküliek regisztrációja (KÉR13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t>Munkahelyi tűzvédelmi oktatás és szabályzat</w:t>
      </w:r>
      <w:r>
        <w:rPr>
          <w:color w:val="000000"/>
        </w:rPr>
        <w:t xml:space="preserve"> (KÉR14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Orvosnál (KÉR15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Bankban (KÉR16 Tananyag)</w:t>
      </w:r>
    </w:p>
    <w:p w:rsidR="00F110FC" w:rsidRDefault="00F110FC" w:rsidP="00A06924">
      <w:pPr>
        <w:ind w:left="708" w:firstLine="708"/>
        <w:jc w:val="both"/>
        <w:rPr>
          <w:color w:val="000000"/>
        </w:rPr>
      </w:pPr>
      <w:r>
        <w:rPr>
          <w:color w:val="000000"/>
        </w:rPr>
        <w:t>Szavazás: felkészítés az Európa parlamenti választásokra (KÉR17 Tananyag)</w:t>
      </w:r>
    </w:p>
    <w:p w:rsidR="00F110FC" w:rsidRDefault="00F110FC" w:rsidP="00A06924">
      <w:pPr>
        <w:jc w:val="both"/>
        <w:rPr>
          <w:color w:val="000000"/>
        </w:rPr>
      </w:pPr>
    </w:p>
    <w:p w:rsidR="00F110FC" w:rsidRDefault="00F110FC" w:rsidP="00A06924">
      <w:pPr>
        <w:jc w:val="both"/>
        <w:rPr>
          <w:color w:val="000000"/>
        </w:rPr>
      </w:pPr>
      <w:r>
        <w:rPr>
          <w:color w:val="000000"/>
        </w:rPr>
        <w:tab/>
        <w:t>Felkészítő tanfolyamok és segédanyagok programfelelősök és segítők számára</w:t>
      </w:r>
    </w:p>
    <w:p w:rsidR="00F110FC" w:rsidRDefault="00F110FC" w:rsidP="00A06924">
      <w:pPr>
        <w:ind w:left="708" w:firstLine="708"/>
        <w:jc w:val="both"/>
      </w:pPr>
      <w:r>
        <w:rPr>
          <w:color w:val="000000"/>
        </w:rPr>
        <w:t xml:space="preserve">Személyi igazolvány igénylése </w:t>
      </w:r>
      <w:r>
        <w:t>(ST3 Melléklet)</w:t>
      </w:r>
    </w:p>
    <w:p w:rsidR="00F110FC" w:rsidRDefault="00F110FC" w:rsidP="00A06924">
      <w:pPr>
        <w:ind w:left="708" w:firstLine="708"/>
        <w:jc w:val="both"/>
      </w:pPr>
      <w:r>
        <w:t>Lakcímigazoló kártyaigénylés (ST4 Melléklet)</w:t>
      </w:r>
    </w:p>
    <w:p w:rsidR="00F110FC" w:rsidRDefault="00F110FC" w:rsidP="00A06924">
      <w:pPr>
        <w:ind w:left="708" w:firstLine="708"/>
        <w:jc w:val="both"/>
      </w:pPr>
      <w:r>
        <w:t>Adókártya igénylése (ST5 Melléklet)</w:t>
      </w:r>
    </w:p>
    <w:p w:rsidR="00F110FC" w:rsidRDefault="00F110FC" w:rsidP="00A06924">
      <w:pPr>
        <w:ind w:left="708" w:firstLine="708"/>
        <w:jc w:val="both"/>
      </w:pPr>
      <w:proofErr w:type="spellStart"/>
      <w:r>
        <w:lastRenderedPageBreak/>
        <w:t>TAJ-kártya</w:t>
      </w:r>
      <w:proofErr w:type="spellEnd"/>
      <w:r>
        <w:t xml:space="preserve"> igénylése (ST6 Melléklet)</w:t>
      </w:r>
    </w:p>
    <w:p w:rsidR="00F110FC" w:rsidRDefault="00F110FC" w:rsidP="00A06924">
      <w:pPr>
        <w:ind w:left="708" w:firstLine="708"/>
        <w:jc w:val="both"/>
      </w:pPr>
      <w:r>
        <w:t>Útlevél igénylése (ST7 Melléklet)</w:t>
      </w:r>
    </w:p>
    <w:p w:rsidR="00F110FC" w:rsidRDefault="00F110FC" w:rsidP="00A06924">
      <w:pPr>
        <w:ind w:left="708" w:firstLine="708"/>
        <w:jc w:val="both"/>
      </w:pPr>
      <w:r>
        <w:t>Rokkantsági járadék igénylése (ST8 Melléklet)</w:t>
      </w:r>
    </w:p>
    <w:p w:rsidR="00F110FC" w:rsidRDefault="00F110FC" w:rsidP="00A06924">
      <w:pPr>
        <w:ind w:left="708" w:firstLine="708"/>
        <w:jc w:val="both"/>
      </w:pPr>
      <w:r>
        <w:t>Rokkantsági nyugdíj igénylése (ST9 Melléklet)</w:t>
      </w:r>
    </w:p>
    <w:p w:rsidR="00F110FC" w:rsidRDefault="00F110FC" w:rsidP="00A06924">
      <w:pPr>
        <w:ind w:left="708" w:firstLine="708"/>
        <w:jc w:val="both"/>
      </w:pPr>
      <w:r>
        <w:t>Fogyatékossági támogatás igénylése (ST10 Melléklet)</w:t>
      </w:r>
    </w:p>
    <w:p w:rsidR="00F110FC" w:rsidRDefault="00F110FC" w:rsidP="00A06924">
      <w:pPr>
        <w:ind w:left="708" w:firstLine="708"/>
        <w:jc w:val="both"/>
      </w:pPr>
      <w:r>
        <w:t>Magasabb összegű családi pótlék igénylése (ST11 Melléklet)</w:t>
      </w:r>
    </w:p>
    <w:p w:rsidR="00F110FC" w:rsidRDefault="00F110FC" w:rsidP="00A06924">
      <w:pPr>
        <w:ind w:left="708" w:firstLine="708"/>
        <w:jc w:val="both"/>
      </w:pPr>
      <w:r>
        <w:t>Közgyógyellátási igazolvány kiváltása (ST12 Melléklet)</w:t>
      </w:r>
    </w:p>
    <w:p w:rsidR="00F110FC" w:rsidRDefault="00F110FC" w:rsidP="00A06924">
      <w:pPr>
        <w:ind w:left="708" w:firstLine="708"/>
        <w:jc w:val="both"/>
      </w:pPr>
      <w:r>
        <w:t>Munkanélküliek regisztrációja (ST13 Melléklet)</w:t>
      </w:r>
    </w:p>
    <w:p w:rsidR="00F110FC" w:rsidRDefault="00F110FC" w:rsidP="00A06924">
      <w:pPr>
        <w:ind w:left="708" w:firstLine="708"/>
        <w:jc w:val="both"/>
      </w:pPr>
      <w:r>
        <w:t>Munkahelyi tűzvédelmi oktatás és szabályzat (ST14 Melléklet)</w:t>
      </w:r>
    </w:p>
    <w:p w:rsidR="00F110FC" w:rsidRDefault="00F110FC" w:rsidP="00A06924">
      <w:pPr>
        <w:ind w:left="708" w:firstLine="708"/>
        <w:jc w:val="both"/>
      </w:pPr>
      <w:r>
        <w:t>Orvosnál (ST15 Melléklet)</w:t>
      </w:r>
    </w:p>
    <w:p w:rsidR="00F110FC" w:rsidRDefault="00F110FC" w:rsidP="00A06924">
      <w:pPr>
        <w:ind w:left="708" w:firstLine="708"/>
        <w:jc w:val="both"/>
      </w:pPr>
      <w:r>
        <w:t xml:space="preserve">Bankban (ST16 Melléklet) </w:t>
      </w:r>
    </w:p>
    <w:p w:rsidR="00F110FC" w:rsidRDefault="00F110FC" w:rsidP="00A06924">
      <w:pPr>
        <w:ind w:left="708" w:firstLine="708"/>
        <w:jc w:val="both"/>
      </w:pPr>
      <w:r>
        <w:t>Szavazás: felkészítés az Európa parlamenti választásokra (ST17 melléklet)</w:t>
      </w:r>
    </w:p>
    <w:p w:rsidR="00F110FC" w:rsidRDefault="00F110FC" w:rsidP="00A06924">
      <w:pPr>
        <w:jc w:val="both"/>
      </w:pPr>
      <w:r>
        <w:tab/>
      </w:r>
      <w:r>
        <w:tab/>
        <w:t>Kommunikáció, közzététel, publikáció</w:t>
      </w:r>
    </w:p>
    <w:p w:rsidR="00F110FC" w:rsidRDefault="00F110FC" w:rsidP="00A06924">
      <w:pPr>
        <w:jc w:val="both"/>
      </w:pPr>
    </w:p>
    <w:p w:rsidR="00F110FC" w:rsidRDefault="00F110FC" w:rsidP="00A06924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A tesztügyintézések értékelése, eredménye, tanulságai</w:t>
      </w:r>
    </w:p>
    <w:p w:rsidR="00F110FC" w:rsidRDefault="00F110FC" w:rsidP="00A06924">
      <w:pPr>
        <w:ind w:left="708"/>
        <w:jc w:val="both"/>
      </w:pPr>
      <w:r>
        <w:t>Tesztügyintézés célja, viszonya a teljes projekthez</w:t>
      </w:r>
    </w:p>
    <w:p w:rsidR="00F110FC" w:rsidRDefault="00F110FC" w:rsidP="00A06924">
      <w:pPr>
        <w:ind w:left="708"/>
        <w:jc w:val="both"/>
      </w:pPr>
      <w:r>
        <w:t xml:space="preserve">A tesztügyintézésben résztvevő kliensek </w:t>
      </w:r>
      <w:proofErr w:type="spellStart"/>
      <w:r>
        <w:t>gondnokolti</w:t>
      </w:r>
      <w:proofErr w:type="spellEnd"/>
      <w:r>
        <w:t xml:space="preserve"> státusza és annak következményei</w:t>
      </w:r>
    </w:p>
    <w:p w:rsidR="00F110FC" w:rsidRDefault="00F110FC" w:rsidP="00A06924">
      <w:pPr>
        <w:ind w:left="708"/>
        <w:jc w:val="both"/>
      </w:pPr>
      <w:r>
        <w:t>Felkészülés az ügyintézésre</w:t>
      </w:r>
    </w:p>
    <w:p w:rsidR="00F110FC" w:rsidRDefault="00F110FC" w:rsidP="00A06924">
      <w:pPr>
        <w:ind w:left="708"/>
        <w:jc w:val="both"/>
      </w:pPr>
      <w:r>
        <w:t>Ügyintézés</w:t>
      </w:r>
    </w:p>
    <w:p w:rsidR="00F110FC" w:rsidRDefault="00F110FC" w:rsidP="00A06924">
      <w:pPr>
        <w:ind w:left="708"/>
        <w:jc w:val="both"/>
      </w:pPr>
      <w:r>
        <w:t>Az ügyintéző viselkedése</w:t>
      </w:r>
    </w:p>
    <w:p w:rsidR="00F110FC" w:rsidRDefault="00F110FC" w:rsidP="00A06924">
      <w:pPr>
        <w:ind w:left="708"/>
        <w:jc w:val="both"/>
      </w:pPr>
      <w:r>
        <w:t>A kísérők által tapasztaltak</w:t>
      </w:r>
    </w:p>
    <w:p w:rsidR="00F110FC" w:rsidRDefault="00F110FC" w:rsidP="00A06924">
      <w:pPr>
        <w:ind w:left="708"/>
        <w:jc w:val="both"/>
      </w:pPr>
      <w:r>
        <w:t>Kliensek pozitív és negatív élményei</w:t>
      </w:r>
    </w:p>
    <w:p w:rsidR="00F110FC" w:rsidRDefault="00F110FC" w:rsidP="00A06924">
      <w:pPr>
        <w:jc w:val="both"/>
      </w:pPr>
    </w:p>
    <w:p w:rsidR="00F110FC" w:rsidRDefault="00F110FC" w:rsidP="00A06924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Az önkormányzati tanfolyamok tanulságai</w:t>
      </w:r>
    </w:p>
    <w:p w:rsidR="00F110FC" w:rsidRDefault="00F110FC" w:rsidP="00A06924">
      <w:pPr>
        <w:ind w:left="708"/>
        <w:jc w:val="both"/>
      </w:pPr>
      <w:r>
        <w:t>Tanfolyamok során szerzett tapasztalatok összegzése, bemutatása</w:t>
      </w:r>
    </w:p>
    <w:p w:rsidR="00F110FC" w:rsidRDefault="00F110FC" w:rsidP="00A06924">
      <w:pPr>
        <w:ind w:left="708"/>
        <w:jc w:val="both"/>
      </w:pPr>
      <w:r>
        <w:t>A tanfolyamon résztvevők együttműködése, érdeklődése</w:t>
      </w:r>
    </w:p>
    <w:p w:rsidR="00F110FC" w:rsidRDefault="00F110FC" w:rsidP="00A06924">
      <w:pPr>
        <w:ind w:left="708"/>
        <w:jc w:val="both"/>
      </w:pPr>
      <w:r>
        <w:t>Az oktatás során szerzett új ismeretek gyakorlati alkalmazásának lehetősége a mindennapi munkavégzés során</w:t>
      </w:r>
    </w:p>
    <w:p w:rsidR="00F110FC" w:rsidRDefault="00F110FC" w:rsidP="00A06924">
      <w:pPr>
        <w:ind w:left="708"/>
        <w:jc w:val="both"/>
      </w:pPr>
      <w:r>
        <w:t>A tanfolyamon résztvevők szemléletváltozása a fogyatékossággal kapcsolatban</w:t>
      </w:r>
    </w:p>
    <w:p w:rsidR="00F110FC" w:rsidRDefault="00F110FC" w:rsidP="00A06924">
      <w:pPr>
        <w:ind w:left="708"/>
        <w:jc w:val="both"/>
      </w:pPr>
      <w:r>
        <w:t>Résztvevők felmerülő dilemmái, félelmei</w:t>
      </w:r>
    </w:p>
    <w:p w:rsidR="00F110FC" w:rsidRDefault="00F110FC" w:rsidP="00A06924">
      <w:pPr>
        <w:ind w:left="708"/>
        <w:jc w:val="both"/>
      </w:pPr>
      <w:r>
        <w:t>Párbeszéd a tanfolyam szervezői és résztvevői között</w:t>
      </w:r>
    </w:p>
    <w:p w:rsidR="00F110FC" w:rsidRDefault="00F110FC" w:rsidP="00A06924">
      <w:pPr>
        <w:ind w:left="708"/>
        <w:jc w:val="both"/>
      </w:pPr>
      <w:r>
        <w:t>A jövőre vonatkozó lehetőségek, együttműködési formák tervezése, értelmezése az ENSZ Egyezményben foglaltak alapján</w:t>
      </w:r>
    </w:p>
    <w:p w:rsidR="00F110FC" w:rsidRPr="00A06924" w:rsidRDefault="00F110FC" w:rsidP="00A06924">
      <w:pPr>
        <w:pStyle w:val="Cmsor1"/>
        <w:numPr>
          <w:ilvl w:val="0"/>
          <w:numId w:val="0"/>
        </w:numPr>
      </w:pPr>
      <w:r>
        <w:t xml:space="preserve">4. </w:t>
      </w:r>
      <w:r w:rsidRPr="00A06924">
        <w:t>Értelmi fogyatékosok felkészítése ügyintézésre</w:t>
      </w:r>
    </w:p>
    <w:p w:rsidR="00F110FC" w:rsidRDefault="00F110FC" w:rsidP="00A06924">
      <w:pPr>
        <w:pStyle w:val="Szvegtrzs"/>
      </w:pPr>
      <w:r>
        <w:t xml:space="preserve">Az értelmi fogyatékos személyek hivatali ügyintézésének gyakorlata. Igényfelmérés. Milyen irat/dokumentum hiányzik? Milyen típusú ügyintézésre van szükség? Van-e </w:t>
      </w:r>
      <w:proofErr w:type="gramStart"/>
      <w:r>
        <w:t>szükség segítő</w:t>
      </w:r>
      <w:proofErr w:type="gramEnd"/>
      <w:r>
        <w:t xml:space="preserve"> személyre? Szükség van-e szállításra vagy használható-e a </w:t>
      </w:r>
      <w:proofErr w:type="gramStart"/>
      <w:r>
        <w:t>BKV</w:t>
      </w:r>
      <w:proofErr w:type="gramEnd"/>
      <w:r>
        <w:rPr>
          <w:color w:val="FF0000"/>
        </w:rPr>
        <w:t xml:space="preserve"> </w:t>
      </w:r>
      <w:r>
        <w:t xml:space="preserve">ill. más tömegközlekedési eszköz? </w:t>
      </w:r>
    </w:p>
    <w:p w:rsidR="00F110FC" w:rsidRDefault="00F110FC" w:rsidP="00A06924">
      <w:pPr>
        <w:pStyle w:val="Szvegtrzs"/>
      </w:pPr>
      <w:r>
        <w:t xml:space="preserve">Felkészítés módja. Egyéni felkészítés – csoportos felkészítés. Felkészítés menete 1. Felkészítés menete 2. Felkészítés menete 3. </w:t>
      </w:r>
    </w:p>
    <w:p w:rsidR="00F110FC" w:rsidRDefault="00F110FC" w:rsidP="00A06924">
      <w:pPr>
        <w:pStyle w:val="Szvegtrzs"/>
      </w:pPr>
      <w:r>
        <w:t>Ügyintézés gyakorlata, tanulságai 1. Ügyintézés gyakorlata, tanulságai 2. Ügyintézés gyakorlata, tanulságai 3.</w:t>
      </w:r>
    </w:p>
    <w:p w:rsidR="00F110FC" w:rsidRDefault="00F110FC" w:rsidP="00A06924">
      <w:pPr>
        <w:rPr>
          <w:b/>
          <w:bCs/>
        </w:rPr>
      </w:pPr>
    </w:p>
    <w:p w:rsidR="00F110FC" w:rsidRDefault="00F110FC" w:rsidP="00A06924">
      <w:pPr>
        <w:rPr>
          <w:b/>
          <w:bCs/>
        </w:rPr>
      </w:pPr>
      <w:r>
        <w:rPr>
          <w:b/>
          <w:bCs/>
        </w:rPr>
        <w:t>1. Igényfelmérés</w:t>
      </w:r>
    </w:p>
    <w:p w:rsidR="00F110FC" w:rsidRDefault="00F110FC" w:rsidP="00A06924">
      <w:pPr>
        <w:ind w:left="708"/>
        <w:rPr>
          <w:b/>
          <w:bCs/>
        </w:rPr>
      </w:pPr>
      <w:r>
        <w:t>Értelmi fogyatékos személyek hivatali ügyintézésének gyakorlati kérdései</w:t>
      </w:r>
    </w:p>
    <w:p w:rsidR="00F110FC" w:rsidRDefault="00F110FC" w:rsidP="00A06924">
      <w:pPr>
        <w:ind w:left="708"/>
      </w:pPr>
      <w:r>
        <w:t>Milyen irat/dokumentum hiányzik?</w:t>
      </w:r>
    </w:p>
    <w:p w:rsidR="00F110FC" w:rsidRDefault="00F110FC" w:rsidP="00A06924">
      <w:pPr>
        <w:ind w:left="708"/>
      </w:pPr>
      <w:r>
        <w:t>Milyen típusú ügyintézésre van szükség?</w:t>
      </w:r>
    </w:p>
    <w:p w:rsidR="00F110FC" w:rsidRDefault="00F110FC" w:rsidP="00A06924">
      <w:pPr>
        <w:ind w:left="708"/>
      </w:pPr>
      <w:r>
        <w:lastRenderedPageBreak/>
        <w:t>Van-e szükség személyi segítőre?</w:t>
      </w:r>
    </w:p>
    <w:p w:rsidR="00F110FC" w:rsidRDefault="00F110FC" w:rsidP="00A06924">
      <w:pPr>
        <w:ind w:left="708"/>
      </w:pPr>
      <w:r>
        <w:t>Szükség van-e szállításra vagy használható a BKV?</w:t>
      </w:r>
    </w:p>
    <w:p w:rsidR="00F110FC" w:rsidRDefault="00F110FC" w:rsidP="00A06924">
      <w:pPr>
        <w:ind w:left="708"/>
      </w:pPr>
    </w:p>
    <w:p w:rsidR="00F110FC" w:rsidRDefault="00F110FC" w:rsidP="00A06924">
      <w:pPr>
        <w:rPr>
          <w:b/>
          <w:bCs/>
        </w:rPr>
      </w:pPr>
      <w:r>
        <w:rPr>
          <w:b/>
          <w:bCs/>
        </w:rPr>
        <w:t>2. Felkészítés módja</w:t>
      </w:r>
    </w:p>
    <w:p w:rsidR="00F110FC" w:rsidRDefault="00F110FC" w:rsidP="00A06924">
      <w:r>
        <w:rPr>
          <w:b/>
          <w:bCs/>
        </w:rPr>
        <w:tab/>
      </w:r>
      <w:r>
        <w:t>Egyéni felkészítés adott ügyintézésre vonatkozóan</w:t>
      </w:r>
    </w:p>
    <w:p w:rsidR="00F110FC" w:rsidRDefault="00F110FC" w:rsidP="00A06924">
      <w:r>
        <w:tab/>
        <w:t>Egyéni felkészítés személyes beszélgetés keretében</w:t>
      </w:r>
    </w:p>
    <w:p w:rsidR="00F110FC" w:rsidRDefault="00F110FC" w:rsidP="00A06924">
      <w:r>
        <w:tab/>
        <w:t>Csoportos felkészítés - általánosan</w:t>
      </w:r>
    </w:p>
    <w:p w:rsidR="00F110FC" w:rsidRDefault="00F110FC" w:rsidP="00A06924">
      <w:r>
        <w:tab/>
        <w:t>Csoportos felkészítés - tréning keretében, szituációs játékokkal</w:t>
      </w:r>
    </w:p>
    <w:p w:rsidR="00F110FC" w:rsidRDefault="00F110FC" w:rsidP="00A06924"/>
    <w:p w:rsidR="00F110FC" w:rsidRDefault="00F110FC" w:rsidP="00A0692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Felkészítés menete</w:t>
      </w:r>
    </w:p>
    <w:p w:rsidR="00F110FC" w:rsidRDefault="00F110FC" w:rsidP="00A06924">
      <w:pPr>
        <w:ind w:left="708"/>
      </w:pPr>
      <w:r>
        <w:t>Felkészítés menete: Ügyintézési produktum meghatározása</w:t>
      </w:r>
    </w:p>
    <w:p w:rsidR="00F110FC" w:rsidRDefault="00F110FC" w:rsidP="00A06924">
      <w:pPr>
        <w:ind w:left="708"/>
      </w:pPr>
      <w:r>
        <w:t>Milyen okmányra van szükség?</w:t>
      </w:r>
    </w:p>
    <w:p w:rsidR="00F110FC" w:rsidRDefault="00F110FC" w:rsidP="00A06924">
      <w:pPr>
        <w:ind w:left="708"/>
      </w:pPr>
      <w:r>
        <w:t>Miért van szükség adott okmányra?</w:t>
      </w:r>
    </w:p>
    <w:p w:rsidR="00F110FC" w:rsidRDefault="00F110FC" w:rsidP="00A06924">
      <w:pPr>
        <w:ind w:left="708"/>
      </w:pPr>
      <w:r>
        <w:t>Mire használható adott dokumentum?</w:t>
      </w:r>
    </w:p>
    <w:p w:rsidR="00F110FC" w:rsidRDefault="00F110FC" w:rsidP="00A06924">
      <w:pPr>
        <w:ind w:left="708"/>
      </w:pPr>
      <w:r>
        <w:t>Mi szükséges az ügyintézéshez?</w:t>
      </w:r>
    </w:p>
    <w:p w:rsidR="00F110FC" w:rsidRDefault="00F110FC" w:rsidP="00A06924">
      <w:pPr>
        <w:ind w:left="708"/>
      </w:pPr>
      <w:r>
        <w:t>Rendelkezésre állnak-e a szükséges iratok?</w:t>
      </w:r>
    </w:p>
    <w:p w:rsidR="00F110FC" w:rsidRDefault="00F110FC" w:rsidP="00A06924">
      <w:pPr>
        <w:ind w:left="708"/>
      </w:pPr>
      <w:r>
        <w:t>Felkészítés menete: Az ügyintézés helyszíne</w:t>
      </w:r>
    </w:p>
    <w:p w:rsidR="00F110FC" w:rsidRDefault="00F110FC" w:rsidP="00A06924">
      <w:pPr>
        <w:ind w:left="708"/>
      </w:pPr>
      <w:r>
        <w:t>Milyen hivatalt kell felkeresni?</w:t>
      </w:r>
    </w:p>
    <w:p w:rsidR="00F110FC" w:rsidRDefault="00F110FC" w:rsidP="00A06924">
      <w:pPr>
        <w:ind w:left="708"/>
      </w:pPr>
      <w:r>
        <w:t>Hol található az adott hivatal?</w:t>
      </w:r>
    </w:p>
    <w:p w:rsidR="00F110FC" w:rsidRDefault="00F110FC" w:rsidP="00A06924">
      <w:pPr>
        <w:ind w:left="708"/>
      </w:pPr>
      <w:r>
        <w:t>Hogyan tudjuk az adott hivatalt megközelíteni?</w:t>
      </w:r>
    </w:p>
    <w:p w:rsidR="00F110FC" w:rsidRDefault="00F110FC" w:rsidP="00A06924">
      <w:pPr>
        <w:ind w:left="708"/>
      </w:pPr>
      <w:r>
        <w:t>Mikor van ügyfélfogadási idő?</w:t>
      </w:r>
    </w:p>
    <w:p w:rsidR="00F110FC" w:rsidRDefault="00F110FC" w:rsidP="00A06924">
      <w:pPr>
        <w:ind w:left="708"/>
      </w:pPr>
      <w:r>
        <w:t>Felkészítés menete: Hogyan viselkedünk?</w:t>
      </w:r>
    </w:p>
    <w:p w:rsidR="00F110FC" w:rsidRDefault="00F110FC" w:rsidP="00A06924">
      <w:pPr>
        <w:ind w:left="708"/>
      </w:pPr>
      <w:r>
        <w:t>Köszönés</w:t>
      </w:r>
    </w:p>
    <w:p w:rsidR="00F110FC" w:rsidRDefault="00F110FC" w:rsidP="00A06924">
      <w:pPr>
        <w:ind w:left="708"/>
      </w:pPr>
      <w:r>
        <w:t xml:space="preserve">Sorszámhúzás </w:t>
      </w:r>
    </w:p>
    <w:p w:rsidR="00F110FC" w:rsidRDefault="00F110FC" w:rsidP="00A06924">
      <w:pPr>
        <w:ind w:left="708"/>
      </w:pPr>
      <w:r>
        <w:t>Várakozás</w:t>
      </w:r>
    </w:p>
    <w:p w:rsidR="00F110FC" w:rsidRDefault="00F110FC" w:rsidP="00A06924">
      <w:pPr>
        <w:ind w:left="708"/>
      </w:pPr>
      <w:r>
        <w:t>Szándékunk kifejezése</w:t>
      </w:r>
    </w:p>
    <w:p w:rsidR="00F110FC" w:rsidRDefault="00F110FC" w:rsidP="00A06924">
      <w:pPr>
        <w:ind w:left="708"/>
      </w:pPr>
      <w:r>
        <w:t>Elköszönés, távozás</w:t>
      </w:r>
    </w:p>
    <w:p w:rsidR="00F110FC" w:rsidRDefault="00F110FC" w:rsidP="00A06924"/>
    <w:p w:rsidR="00F110FC" w:rsidRDefault="00F110FC" w:rsidP="00A06924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Ügyintézés gyakorlata, tanulságai</w:t>
      </w:r>
    </w:p>
    <w:p w:rsidR="00F110FC" w:rsidRDefault="00F110FC" w:rsidP="00A06924">
      <w:pPr>
        <w:ind w:left="708"/>
      </w:pPr>
      <w:r>
        <w:t>Ügyintézés gyakorlata, tanulságai: A kliensek részéről</w:t>
      </w:r>
    </w:p>
    <w:p w:rsidR="00F110FC" w:rsidRDefault="00F110FC" w:rsidP="00A06924">
      <w:pPr>
        <w:ind w:left="708"/>
      </w:pPr>
      <w:r>
        <w:t>Félelem</w:t>
      </w:r>
    </w:p>
    <w:p w:rsidR="00F110FC" w:rsidRDefault="00F110FC" w:rsidP="00A06924">
      <w:pPr>
        <w:ind w:left="708"/>
      </w:pPr>
      <w:r>
        <w:t>Bizonytalanság</w:t>
      </w:r>
    </w:p>
    <w:p w:rsidR="00F110FC" w:rsidRDefault="00F110FC" w:rsidP="00A06924">
      <w:pPr>
        <w:ind w:left="708"/>
      </w:pPr>
      <w:r>
        <w:t>Türelmetlenség</w:t>
      </w:r>
    </w:p>
    <w:p w:rsidR="00F110FC" w:rsidRDefault="00F110FC" w:rsidP="00A06924">
      <w:pPr>
        <w:ind w:left="708"/>
      </w:pPr>
      <w:r>
        <w:t>Sikerélmény</w:t>
      </w:r>
    </w:p>
    <w:p w:rsidR="00F110FC" w:rsidRDefault="00F110FC" w:rsidP="00A06924">
      <w:pPr>
        <w:ind w:left="708"/>
      </w:pPr>
      <w:r>
        <w:t>Ügyintézés gyakorlata, tanulságai: Ügyintéző részéről</w:t>
      </w:r>
    </w:p>
    <w:p w:rsidR="00F110FC" w:rsidRDefault="00F110FC" w:rsidP="00A06924">
      <w:pPr>
        <w:ind w:left="708"/>
      </w:pPr>
      <w:r>
        <w:t>Bizonytalanság</w:t>
      </w:r>
    </w:p>
    <w:p w:rsidR="00F110FC" w:rsidRDefault="00F110FC" w:rsidP="00A06924">
      <w:pPr>
        <w:ind w:left="708"/>
      </w:pPr>
      <w:r>
        <w:t>Segítőkészség</w:t>
      </w:r>
    </w:p>
    <w:p w:rsidR="00F110FC" w:rsidRDefault="00F110FC" w:rsidP="00A06924">
      <w:pPr>
        <w:ind w:left="708"/>
      </w:pPr>
      <w:r>
        <w:t>Érdektelenség</w:t>
      </w:r>
    </w:p>
    <w:p w:rsidR="00F110FC" w:rsidRDefault="00F110FC" w:rsidP="00A06924">
      <w:pPr>
        <w:ind w:left="708"/>
      </w:pPr>
      <w:r>
        <w:t>Ügyintézés gyakorlata, tanulságai: Segítő részéről</w:t>
      </w:r>
    </w:p>
    <w:p w:rsidR="00F110FC" w:rsidRDefault="00F110FC" w:rsidP="00A06924">
      <w:pPr>
        <w:ind w:left="708"/>
      </w:pPr>
      <w:r>
        <w:t>A segítségnyújtás mértéke</w:t>
      </w:r>
    </w:p>
    <w:p w:rsidR="00F110FC" w:rsidRDefault="00F110FC" w:rsidP="00A06924">
      <w:pPr>
        <w:ind w:left="708"/>
      </w:pPr>
      <w:r>
        <w:t>Biztonságérzet nyújtása</w:t>
      </w:r>
    </w:p>
    <w:p w:rsidR="00F110FC" w:rsidRDefault="00F110FC" w:rsidP="00A06924">
      <w:pPr>
        <w:ind w:left="708"/>
      </w:pPr>
      <w:r>
        <w:t>Személyi segítő szerep</w:t>
      </w:r>
    </w:p>
    <w:p w:rsidR="00F110FC" w:rsidRPr="00A06924" w:rsidRDefault="00F110FC" w:rsidP="00A06924">
      <w:pPr>
        <w:pStyle w:val="Cmsor1"/>
        <w:numPr>
          <w:ilvl w:val="0"/>
          <w:numId w:val="0"/>
        </w:numPr>
        <w:rPr>
          <w:rFonts w:cs="Times New Roman"/>
        </w:rPr>
      </w:pPr>
      <w:r>
        <w:t xml:space="preserve">5. </w:t>
      </w:r>
      <w:r w:rsidRPr="00A06924">
        <w:t>A tesztügyintézés</w:t>
      </w:r>
      <w:r>
        <w:t>ek,</w:t>
      </w:r>
      <w:r w:rsidRPr="00A06924">
        <w:t xml:space="preserve"> tanulság</w:t>
      </w:r>
      <w:r>
        <w:t>ok</w:t>
      </w:r>
    </w:p>
    <w:p w:rsidR="00F110FC" w:rsidRDefault="00F110FC" w:rsidP="00A06924">
      <w:pPr>
        <w:pStyle w:val="Szvegtrzs"/>
      </w:pPr>
      <w:r>
        <w:t>A tesztügyintézések ismertetés, negatív és pozitív esetek feltárása. Innovatív és gyakorlati megközelítésű képzési program kidolgozása a tapasztalatok alapján. A kidolgozott program alkalmazása kliensek részére és hivatalok, szolgáltatók részére.</w:t>
      </w:r>
    </w:p>
    <w:p w:rsidR="00F110FC" w:rsidRDefault="00F110FC" w:rsidP="00A06924">
      <w:pPr>
        <w:pStyle w:val="Szvegtrzs"/>
      </w:pPr>
      <w:r>
        <w:lastRenderedPageBreak/>
        <w:t>A tesztügyintézések eredményei. Rutinügyintézések. Rutinügyintézések eredményei. Az ügyintézések kliensekre gyakorolt hatása. Az ügyintézők értékelése. Az ügyintézők értékelése a kliensek által. A ügyintézők viselkedésének megítélése a kísérők megfigyelései alapján.</w:t>
      </w:r>
    </w:p>
    <w:p w:rsidR="00F110FC" w:rsidRDefault="00F110FC" w:rsidP="00A06924">
      <w:pPr>
        <w:rPr>
          <w:b/>
          <w:bCs/>
        </w:rPr>
      </w:pPr>
      <w:r>
        <w:rPr>
          <w:b/>
          <w:bCs/>
        </w:rPr>
        <w:t>1. Az ügyintézés</w:t>
      </w:r>
    </w:p>
    <w:p w:rsidR="00F110FC" w:rsidRDefault="00F110FC" w:rsidP="00A06924">
      <w:pPr>
        <w:ind w:left="708"/>
      </w:pPr>
      <w:r>
        <w:t>A MAK projekt célja</w:t>
      </w:r>
    </w:p>
    <w:p w:rsidR="00F110FC" w:rsidRDefault="00F110FC" w:rsidP="00A06924">
      <w:pPr>
        <w:ind w:left="708"/>
      </w:pPr>
      <w:r>
        <w:t>A gondnoki rendszer következményei. Kinek az ügye?</w:t>
      </w:r>
    </w:p>
    <w:p w:rsidR="00F110FC" w:rsidRDefault="00F110FC" w:rsidP="00A06924">
      <w:pPr>
        <w:ind w:left="708"/>
      </w:pPr>
      <w:r>
        <w:t>Felkészülés, felkészítés az ügyintézésre: kliens, segítő és ügyintéző számára</w:t>
      </w:r>
    </w:p>
    <w:p w:rsidR="00F110FC" w:rsidRDefault="00F110FC" w:rsidP="00A06924">
      <w:pPr>
        <w:ind w:left="708"/>
      </w:pPr>
      <w:r>
        <w:t>Ügyintézési típusok:</w:t>
      </w:r>
    </w:p>
    <w:p w:rsidR="00F110FC" w:rsidRDefault="00F110FC" w:rsidP="00A06924">
      <w:pPr>
        <w:ind w:left="708"/>
      </w:pPr>
      <w:r>
        <w:tab/>
        <w:t>Munkaügyi regisztráció</w:t>
      </w:r>
    </w:p>
    <w:p w:rsidR="00F110FC" w:rsidRDefault="00F110FC" w:rsidP="00A06924">
      <w:pPr>
        <w:ind w:left="708"/>
      </w:pPr>
      <w:r>
        <w:tab/>
        <w:t>Alapítvány ügyének intézése hivatalos megbízással</w:t>
      </w:r>
    </w:p>
    <w:p w:rsidR="00F110FC" w:rsidRDefault="00F110FC" w:rsidP="00A06924">
      <w:pPr>
        <w:ind w:left="708"/>
      </w:pPr>
      <w:r>
        <w:tab/>
        <w:t>Adószám, adózási ügyintézés</w:t>
      </w:r>
    </w:p>
    <w:p w:rsidR="00F110FC" w:rsidRDefault="00F110FC" w:rsidP="00A06924">
      <w:pPr>
        <w:ind w:left="708"/>
      </w:pPr>
      <w:r>
        <w:tab/>
        <w:t>Személyi igazolvány, lakcímkártya készíttetése</w:t>
      </w:r>
    </w:p>
    <w:p w:rsidR="00F110FC" w:rsidRDefault="00F110FC" w:rsidP="00A06924">
      <w:pPr>
        <w:ind w:left="708"/>
      </w:pPr>
      <w:r>
        <w:tab/>
        <w:t>Bankkártya, folyószámla ügyintézés</w:t>
      </w:r>
    </w:p>
    <w:p w:rsidR="00F110FC" w:rsidRDefault="00F110FC" w:rsidP="00A06924">
      <w:pPr>
        <w:ind w:left="708"/>
      </w:pPr>
      <w:r>
        <w:tab/>
        <w:t>TAJ- kártya készíttetése</w:t>
      </w:r>
    </w:p>
    <w:p w:rsidR="00F110FC" w:rsidRDefault="00F110FC" w:rsidP="00A06924">
      <w:pPr>
        <w:ind w:left="708"/>
      </w:pPr>
      <w:r>
        <w:t xml:space="preserve"> </w:t>
      </w:r>
      <w:r>
        <w:tab/>
        <w:t>Gondnoki találkozó</w:t>
      </w:r>
    </w:p>
    <w:p w:rsidR="00F110FC" w:rsidRDefault="00F110FC" w:rsidP="00A06924">
      <w:pPr>
        <w:ind w:left="708"/>
      </w:pPr>
      <w:r>
        <w:tab/>
        <w:t>Megjelenés orvosi rendelésen</w:t>
      </w:r>
    </w:p>
    <w:p w:rsidR="00F110FC" w:rsidRDefault="00F110FC" w:rsidP="00A06924">
      <w:pPr>
        <w:ind w:left="708"/>
      </w:pPr>
      <w:r>
        <w:tab/>
        <w:t>Kézbesítés (hivatalba és magáncímre)</w:t>
      </w:r>
    </w:p>
    <w:p w:rsidR="00F110FC" w:rsidRDefault="00F110FC" w:rsidP="00A06924">
      <w:pPr>
        <w:ind w:left="708"/>
      </w:pPr>
      <w:r>
        <w:tab/>
        <w:t>Csekk befizetése</w:t>
      </w:r>
    </w:p>
    <w:p w:rsidR="00F110FC" w:rsidRDefault="00F110FC" w:rsidP="00A06924">
      <w:pPr>
        <w:ind w:left="708"/>
      </w:pPr>
      <w:r>
        <w:tab/>
        <w:t>Bevásárlás</w:t>
      </w:r>
    </w:p>
    <w:p w:rsidR="00F110FC" w:rsidRDefault="00F110FC" w:rsidP="00A06924">
      <w:pPr>
        <w:ind w:left="708"/>
      </w:pPr>
      <w:r>
        <w:tab/>
        <w:t>Tulajdoni lapok kikérése</w:t>
      </w:r>
    </w:p>
    <w:p w:rsidR="00F110FC" w:rsidRDefault="00F110FC" w:rsidP="00A06924"/>
    <w:p w:rsidR="00F110FC" w:rsidRDefault="00F110FC" w:rsidP="00A06924">
      <w:pPr>
        <w:rPr>
          <w:b/>
          <w:bCs/>
        </w:rPr>
      </w:pPr>
      <w:r>
        <w:rPr>
          <w:b/>
          <w:bCs/>
        </w:rPr>
        <w:t>2. Tesztügyintézések eredményei</w:t>
      </w:r>
    </w:p>
    <w:p w:rsidR="00F110FC" w:rsidRDefault="00F110FC" w:rsidP="00A06924">
      <w:r>
        <w:rPr>
          <w:b/>
          <w:bCs/>
        </w:rPr>
        <w:tab/>
      </w:r>
      <w:r>
        <w:t>Ügyintézés önállóan</w:t>
      </w:r>
    </w:p>
    <w:p w:rsidR="00F110FC" w:rsidRDefault="00F110FC" w:rsidP="00A06924">
      <w:pPr>
        <w:ind w:left="708"/>
      </w:pPr>
      <w:r>
        <w:t>Ügyintézés személyi segítővel</w:t>
      </w:r>
    </w:p>
    <w:p w:rsidR="00F110FC" w:rsidRDefault="00F110FC" w:rsidP="00A06924">
      <w:pPr>
        <w:ind w:firstLine="708"/>
      </w:pPr>
      <w:r>
        <w:t>Ügyintézés előzetes felkészítés nélkül</w:t>
      </w:r>
    </w:p>
    <w:p w:rsidR="00F110FC" w:rsidRDefault="00F110FC" w:rsidP="00A06924">
      <w:r>
        <w:tab/>
        <w:t>Ügyintézés előzetes felkészítéssel</w:t>
      </w:r>
    </w:p>
    <w:p w:rsidR="00F110FC" w:rsidRDefault="00F110FC" w:rsidP="00A06924">
      <w:r>
        <w:tab/>
      </w:r>
    </w:p>
    <w:p w:rsidR="00F110FC" w:rsidRDefault="00F110FC" w:rsidP="00A06924">
      <w:pPr>
        <w:rPr>
          <w:b/>
          <w:bCs/>
        </w:rPr>
      </w:pPr>
      <w:r>
        <w:rPr>
          <w:b/>
          <w:bCs/>
        </w:rPr>
        <w:t>3. Rutinügyintézések eredményei</w:t>
      </w:r>
    </w:p>
    <w:p w:rsidR="00F110FC" w:rsidRDefault="00F110FC" w:rsidP="00A06924">
      <w:r>
        <w:rPr>
          <w:b/>
          <w:bCs/>
        </w:rPr>
        <w:tab/>
      </w:r>
      <w:r>
        <w:t>Ügyintézés önállóan – kísérő nincs jelen</w:t>
      </w:r>
    </w:p>
    <w:p w:rsidR="00F110FC" w:rsidRDefault="00F110FC" w:rsidP="00A06924">
      <w:r>
        <w:tab/>
        <w:t xml:space="preserve">Ügyintézés személyi segítővel – kísérő passzív jelenléte </w:t>
      </w:r>
    </w:p>
    <w:p w:rsidR="00F110FC" w:rsidRDefault="00F110FC" w:rsidP="00A06924">
      <w:r>
        <w:tab/>
        <w:t>Ügyintézés személyi segítővel – kísérő aktív segítségnyújtásával</w:t>
      </w:r>
    </w:p>
    <w:p w:rsidR="00F110FC" w:rsidRDefault="00F110FC" w:rsidP="00A06924">
      <w:r>
        <w:tab/>
        <w:t>Ügyintézés felkészítés nélkül – kliens önálló ügyintézése</w:t>
      </w:r>
    </w:p>
    <w:p w:rsidR="00F110FC" w:rsidRDefault="00F110FC" w:rsidP="00A06924">
      <w:r>
        <w:tab/>
        <w:t>Ügyintézés felkészítés után – kliens önálló ügyintézése</w:t>
      </w:r>
    </w:p>
    <w:p w:rsidR="00F110FC" w:rsidRDefault="00F110FC" w:rsidP="00A06924">
      <w:r>
        <w:tab/>
        <w:t>Ügyintézés felkészítés után – kliens aktívan ügyintézése, segítséggel</w:t>
      </w:r>
    </w:p>
    <w:p w:rsidR="00F110FC" w:rsidRDefault="00F110FC" w:rsidP="00A06924">
      <w:r>
        <w:tab/>
        <w:t>Ügyintézés felkészítés után – kliens bevonható az ügyintézésbe</w:t>
      </w:r>
    </w:p>
    <w:p w:rsidR="00F110FC" w:rsidRDefault="00F110FC" w:rsidP="00A06924">
      <w:r>
        <w:tab/>
        <w:t>Ügyintézés felkészítés után – kliens passzív az ügyintézés során</w:t>
      </w:r>
    </w:p>
    <w:p w:rsidR="00F110FC" w:rsidRDefault="00F110FC" w:rsidP="00A06924"/>
    <w:p w:rsidR="00F110FC" w:rsidRDefault="00F110FC" w:rsidP="00A06924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Az ügyintézések hatása a kliensekre</w:t>
      </w:r>
    </w:p>
    <w:p w:rsidR="00F110FC" w:rsidRDefault="00F110FC" w:rsidP="00A06924">
      <w:pPr>
        <w:ind w:left="708"/>
      </w:pPr>
      <w:r>
        <w:t>A kliensek viselkedése, hozzáállása a feladathoz</w:t>
      </w:r>
    </w:p>
    <w:p w:rsidR="00F110FC" w:rsidRDefault="00F110FC" w:rsidP="00A06924">
      <w:pPr>
        <w:ind w:left="708"/>
      </w:pPr>
      <w:r>
        <w:t>Az ügyintéző viselkedésének hatása a kliensre</w:t>
      </w:r>
    </w:p>
    <w:p w:rsidR="00F110FC" w:rsidRDefault="00F110FC" w:rsidP="00A06924">
      <w:pPr>
        <w:ind w:left="708"/>
      </w:pPr>
      <w:r>
        <w:t>Motivációs hatás – sikerélmény</w:t>
      </w:r>
    </w:p>
    <w:p w:rsidR="00F110FC" w:rsidRDefault="00F110FC" w:rsidP="00A06924"/>
    <w:p w:rsidR="00F110FC" w:rsidRDefault="00F110FC" w:rsidP="00A06924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Az ügyintézők viselkedésének értékelése</w:t>
      </w:r>
    </w:p>
    <w:p w:rsidR="00F110FC" w:rsidRDefault="00F110FC" w:rsidP="00A06924">
      <w:pPr>
        <w:ind w:left="708"/>
      </w:pPr>
      <w:r>
        <w:t>Az ügyintézők viselkedésének, kommunikációjának értékelése</w:t>
      </w:r>
    </w:p>
    <w:p w:rsidR="00F110FC" w:rsidRDefault="00F110FC" w:rsidP="00A06924">
      <w:pPr>
        <w:ind w:left="708"/>
      </w:pPr>
      <w:r>
        <w:t>Az ügyintézők értékelése kliensek által</w:t>
      </w:r>
    </w:p>
    <w:p w:rsidR="00F110FC" w:rsidRDefault="00F110FC" w:rsidP="00A06924">
      <w:pPr>
        <w:ind w:left="708"/>
      </w:pPr>
      <w:r>
        <w:t>Az ügyintézők értékelése a személyi kísérők által</w:t>
      </w:r>
    </w:p>
    <w:p w:rsidR="00F110FC" w:rsidRDefault="00F110FC" w:rsidP="00A06924">
      <w:pPr>
        <w:ind w:left="708"/>
      </w:pPr>
      <w:r>
        <w:t>Pozitív tapasztalatok</w:t>
      </w:r>
    </w:p>
    <w:p w:rsidR="00F110FC" w:rsidRDefault="00F110FC" w:rsidP="00A06924">
      <w:pPr>
        <w:ind w:left="708"/>
      </w:pPr>
      <w:r>
        <w:t>Negatív észrevételek</w:t>
      </w:r>
    </w:p>
    <w:p w:rsidR="00F110FC" w:rsidRDefault="00F110FC">
      <w:pPr>
        <w:spacing w:after="200" w:line="276" w:lineRule="auto"/>
      </w:pPr>
      <w:r>
        <w:br w:type="page"/>
      </w:r>
    </w:p>
    <w:p w:rsidR="00F110FC" w:rsidRDefault="00F110FC" w:rsidP="00BE5A74">
      <w:pPr>
        <w:pStyle w:val="Cmsor1"/>
        <w:numPr>
          <w:ilvl w:val="0"/>
          <w:numId w:val="0"/>
        </w:numPr>
      </w:pPr>
      <w:r>
        <w:lastRenderedPageBreak/>
        <w:t>II. MODUL – KÖTELEZŐ TANANYAG – GYAKORLATI TANEGYSÉG</w:t>
      </w:r>
    </w:p>
    <w:p w:rsidR="00F110FC" w:rsidRPr="00BE5A74" w:rsidRDefault="00F110FC" w:rsidP="00BE5A74">
      <w:pPr>
        <w:pStyle w:val="Cmsor1"/>
        <w:numPr>
          <w:ilvl w:val="0"/>
          <w:numId w:val="0"/>
        </w:numPr>
      </w:pPr>
      <w:r>
        <w:t xml:space="preserve">1. </w:t>
      </w:r>
      <w:r w:rsidRPr="00BE5A74">
        <w:t>Szituációs gyakorlatok ügyintézésre felkészített kliensekkel</w:t>
      </w:r>
    </w:p>
    <w:p w:rsidR="00F110FC" w:rsidRDefault="00F110FC" w:rsidP="00BE5A74">
      <w:pPr>
        <w:jc w:val="both"/>
      </w:pPr>
      <w:r>
        <w:t>Az elméleti tanegység tananyagára alapozva, az ismeretek gyakorlati alkalmazása szituációs gyakorlatok formájában. Ügyintézés típusának kiválasztása, az ügyintézés hivatalos formájának, az ügyintéző feladatának és a kliens feladatának megbeszélése.</w:t>
      </w:r>
    </w:p>
    <w:p w:rsidR="00F110FC" w:rsidRDefault="00F110FC" w:rsidP="00BE5A74">
      <w:pPr>
        <w:jc w:val="both"/>
      </w:pPr>
      <w:r>
        <w:t>Az ügyintéző szerepét önként jelentkező csoporttag játssza el, az ügyintézésre felkészített klienssel.</w:t>
      </w:r>
    </w:p>
    <w:p w:rsidR="00F110FC" w:rsidRDefault="00F110FC" w:rsidP="00BE5A74">
      <w:pPr>
        <w:jc w:val="both"/>
      </w:pPr>
      <w:r>
        <w:t xml:space="preserve">A gyakorlati tanegység célja, szituációs gyakorlattal bemutatni olyan ügyintézés menetet, amelyben az értelmi fogyatékos ügyfelet korábban már szakember vagy személyi segítő felkészített a hivatali ügyintézésre. </w:t>
      </w:r>
    </w:p>
    <w:p w:rsidR="00F110FC" w:rsidRDefault="00F110FC" w:rsidP="00BE5A74">
      <w:pPr>
        <w:jc w:val="both"/>
      </w:pPr>
      <w:r>
        <w:t>A csoporttagok munkájuk során majd felhasználják a szituációs gyakorlat tapasztalatait, alkalmazzák a látott módszereket.</w:t>
      </w:r>
    </w:p>
    <w:p w:rsidR="00F110FC" w:rsidRDefault="00F110FC" w:rsidP="00BE5A74">
      <w:pPr>
        <w:jc w:val="both"/>
      </w:pPr>
    </w:p>
    <w:p w:rsidR="00F110FC" w:rsidRDefault="00F110FC" w:rsidP="00BE5A74">
      <w:pPr>
        <w:rPr>
          <w:b/>
          <w:bCs/>
        </w:rPr>
      </w:pPr>
      <w:r>
        <w:rPr>
          <w:b/>
          <w:bCs/>
        </w:rPr>
        <w:t>1. Szituáció meghatározása, felvázolása</w:t>
      </w:r>
    </w:p>
    <w:p w:rsidR="00F110FC" w:rsidRDefault="00F110FC" w:rsidP="00BE5A74">
      <w:r>
        <w:t>Milyen típusú ügyintézés? (hivatal/szolgáltató)</w:t>
      </w:r>
    </w:p>
    <w:p w:rsidR="00F110FC" w:rsidRDefault="00F110FC" w:rsidP="00BE5A74">
      <w:pPr>
        <w:ind w:left="708"/>
      </w:pPr>
      <w:r>
        <w:t>Cél meghatározása</w:t>
      </w:r>
    </w:p>
    <w:p w:rsidR="00F110FC" w:rsidRDefault="00F110FC" w:rsidP="00BE5A74">
      <w:pPr>
        <w:ind w:left="708"/>
      </w:pPr>
      <w:r>
        <w:t>Az ügyintézés menete</w:t>
      </w:r>
    </w:p>
    <w:p w:rsidR="00F110FC" w:rsidRDefault="00F110FC" w:rsidP="00BE5A74">
      <w:pPr>
        <w:ind w:left="708"/>
      </w:pPr>
      <w:r>
        <w:t>Az ügyintéző feladatai</w:t>
      </w:r>
    </w:p>
    <w:p w:rsidR="00F110FC" w:rsidRDefault="00F110FC" w:rsidP="00BE5A74">
      <w:pPr>
        <w:ind w:left="708"/>
      </w:pPr>
      <w:r>
        <w:t>A kliens feladatai</w:t>
      </w:r>
    </w:p>
    <w:p w:rsidR="00F110FC" w:rsidRDefault="00F110FC" w:rsidP="00BE5A74"/>
    <w:p w:rsidR="00F110FC" w:rsidRDefault="00F110FC" w:rsidP="00BE5A74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>A szituáció szereplőinek kiválasztása</w:t>
      </w:r>
    </w:p>
    <w:p w:rsidR="00F110FC" w:rsidRDefault="00F110FC" w:rsidP="00BE5A74">
      <w:pPr>
        <w:ind w:left="708"/>
      </w:pPr>
      <w:r>
        <w:t>Ügyintéző szerep: a csoport tagjai közül egy vagy két önként jelentkező</w:t>
      </w:r>
    </w:p>
    <w:p w:rsidR="00F110FC" w:rsidRDefault="00F110FC" w:rsidP="00BE5A74">
      <w:pPr>
        <w:ind w:left="708"/>
      </w:pPr>
      <w:r>
        <w:t>Ügyfél szerep: előre felkészített kliens</w:t>
      </w:r>
    </w:p>
    <w:p w:rsidR="00F110FC" w:rsidRDefault="00F110FC" w:rsidP="00BE5A74"/>
    <w:p w:rsidR="00F110FC" w:rsidRPr="00BE5A74" w:rsidRDefault="00F110FC" w:rsidP="00BE5A74">
      <w:pPr>
        <w:numPr>
          <w:ilvl w:val="0"/>
          <w:numId w:val="8"/>
        </w:numPr>
        <w:rPr>
          <w:b/>
          <w:bCs/>
        </w:rPr>
      </w:pPr>
      <w:r w:rsidRPr="00BE5A74">
        <w:rPr>
          <w:b/>
          <w:bCs/>
        </w:rPr>
        <w:t xml:space="preserve">A szituációs gyakorlat levezetése, </w:t>
      </w:r>
      <w:proofErr w:type="gramStart"/>
      <w:r w:rsidRPr="00BE5A74">
        <w:rPr>
          <w:b/>
          <w:bCs/>
        </w:rPr>
        <w:t>A</w:t>
      </w:r>
      <w:proofErr w:type="gramEnd"/>
      <w:r w:rsidRPr="00BE5A74">
        <w:rPr>
          <w:b/>
          <w:bCs/>
        </w:rPr>
        <w:t xml:space="preserve"> szituációs gyakorlaton tapasztaltak megbeszélése</w:t>
      </w:r>
    </w:p>
    <w:p w:rsidR="00F110FC" w:rsidRDefault="00F110FC" w:rsidP="00BE5A74">
      <w:pPr>
        <w:ind w:left="708"/>
      </w:pPr>
      <w:r>
        <w:t>Az „ügyintéző” tapasztalatai, érzései</w:t>
      </w:r>
    </w:p>
    <w:p w:rsidR="00F110FC" w:rsidRDefault="00F110FC" w:rsidP="00BE5A74">
      <w:pPr>
        <w:ind w:left="708"/>
      </w:pPr>
      <w:r>
        <w:t>Az „ügyfél” tapasztalatai, érzései</w:t>
      </w:r>
    </w:p>
    <w:p w:rsidR="00F110FC" w:rsidRDefault="00F110FC" w:rsidP="00BE5A74">
      <w:pPr>
        <w:ind w:left="708"/>
      </w:pPr>
      <w:r>
        <w:t>A csoport észrevételei, javaslatai</w:t>
      </w:r>
    </w:p>
    <w:p w:rsidR="00F110FC" w:rsidRDefault="00F110FC" w:rsidP="00BE5A74"/>
    <w:p w:rsidR="00F110FC" w:rsidRDefault="00F110FC" w:rsidP="00BE5A74">
      <w:pPr>
        <w:rPr>
          <w:b/>
          <w:bCs/>
        </w:rPr>
      </w:pPr>
      <w:r>
        <w:rPr>
          <w:b/>
          <w:bCs/>
        </w:rPr>
        <w:t>6.  A szituációs gyakorlat összefoglaló elemzése oktató vezetésével</w:t>
      </w:r>
    </w:p>
    <w:p w:rsidR="00F110FC" w:rsidRPr="00BE5A74" w:rsidRDefault="00F110FC" w:rsidP="00BE5A74">
      <w:pPr>
        <w:pStyle w:val="Cmsor1"/>
        <w:numPr>
          <w:ilvl w:val="0"/>
          <w:numId w:val="0"/>
        </w:numPr>
      </w:pPr>
      <w:r>
        <w:t xml:space="preserve">2. </w:t>
      </w:r>
      <w:r w:rsidRPr="00BE5A74">
        <w:t>Értelmi fogyatékosok hivatali ügyintézésének gyakorlata</w:t>
      </w:r>
    </w:p>
    <w:p w:rsidR="00F110FC" w:rsidRDefault="00F110FC" w:rsidP="00BE5A74">
      <w:pPr>
        <w:jc w:val="both"/>
      </w:pPr>
      <w:r>
        <w:t>Az értelmi fogyatékosok hivatali ügyintézésének gyakorlata, az ügyintézés lebonyolításának menete. Az ügyintézési igény felmérése, a szükséges segítségnyújtás mértékének feltérképezése. A kliens felkészítése a hivatali ügyintézésre. A felkészítés lehetőségei és módszerei. Kiválasztott, konkrét ügyintézés menetének bemutatása, a kliens felkészítése a példához kapcsolódóan. A helyes és eredményes ügyintézői és kliensi magatartás szemléltetése. Tapasztalatok, vélemények, érzések megbeszélése, következtetések levonása.</w:t>
      </w:r>
    </w:p>
    <w:p w:rsidR="00F110FC" w:rsidRDefault="00F110FC" w:rsidP="00BE5A74">
      <w:pPr>
        <w:jc w:val="both"/>
      </w:pPr>
    </w:p>
    <w:p w:rsidR="00F110FC" w:rsidRDefault="00F110FC" w:rsidP="00BE5A74">
      <w:pPr>
        <w:pStyle w:val="Cmsor9"/>
        <w:numPr>
          <w:ilvl w:val="0"/>
          <w:numId w:val="0"/>
        </w:numPr>
      </w:pPr>
      <w:r>
        <w:t>1. Igényfelmérés</w:t>
      </w:r>
    </w:p>
    <w:p w:rsidR="00F110FC" w:rsidRDefault="00F110FC" w:rsidP="00BE5A74">
      <w:r>
        <w:rPr>
          <w:b/>
          <w:bCs/>
        </w:rPr>
        <w:tab/>
      </w:r>
      <w:r>
        <w:t>Elsősorban belső kliensek ügyei</w:t>
      </w:r>
    </w:p>
    <w:p w:rsidR="00F110FC" w:rsidRDefault="00F110FC" w:rsidP="00BE5A74">
      <w:r>
        <w:tab/>
        <w:t>Milyen irat/dokumentum hiányzik?</w:t>
      </w:r>
    </w:p>
    <w:p w:rsidR="00F110FC" w:rsidRDefault="00F110FC" w:rsidP="00BE5A74">
      <w:r>
        <w:tab/>
        <w:t>Milyen típusú ügyintézésre van szükség?</w:t>
      </w:r>
    </w:p>
    <w:p w:rsidR="00F110FC" w:rsidRDefault="00F110FC" w:rsidP="00BE5A74">
      <w:r>
        <w:tab/>
        <w:t>Szükség van-e segítő személyre?</w:t>
      </w:r>
    </w:p>
    <w:p w:rsidR="00F110FC" w:rsidRDefault="00F110FC" w:rsidP="00BE5A74">
      <w:r>
        <w:tab/>
        <w:t>Szükség van-e szállításra vagy használható a BKV?</w:t>
      </w:r>
    </w:p>
    <w:p w:rsidR="00F110FC" w:rsidRDefault="00F110FC" w:rsidP="00BE5A74">
      <w:pPr>
        <w:pStyle w:val="Cmsor9"/>
        <w:numPr>
          <w:ilvl w:val="0"/>
          <w:numId w:val="0"/>
        </w:numPr>
      </w:pPr>
      <w:r>
        <w:t>2. A felkészítés módja</w:t>
      </w:r>
    </w:p>
    <w:p w:rsidR="00F110FC" w:rsidRDefault="00F110FC" w:rsidP="00BE5A74">
      <w:pPr>
        <w:ind w:left="708"/>
      </w:pPr>
      <w:r>
        <w:t>Egyéni felkészítés: adott ügyintézésre vonatkozóan, személyes beszélgetés keretében</w:t>
      </w:r>
    </w:p>
    <w:p w:rsidR="00F110FC" w:rsidRDefault="00F110FC" w:rsidP="00BE5A74">
      <w:pPr>
        <w:ind w:left="708"/>
      </w:pPr>
      <w:r>
        <w:lastRenderedPageBreak/>
        <w:t>Csoportos felkészítés: általánosan, tréning keretében, szituációs játékokkal</w:t>
      </w:r>
    </w:p>
    <w:p w:rsidR="00F110FC" w:rsidRPr="00BE5A74" w:rsidRDefault="00F110FC" w:rsidP="00BE5A74">
      <w:pPr>
        <w:pStyle w:val="Cmsor9"/>
        <w:numPr>
          <w:ilvl w:val="0"/>
          <w:numId w:val="0"/>
        </w:numPr>
      </w:pPr>
      <w:r w:rsidRPr="00BE5A74">
        <w:t xml:space="preserve">3. A felkészítés menete </w:t>
      </w:r>
    </w:p>
    <w:p w:rsidR="00F110FC" w:rsidRDefault="00F110FC" w:rsidP="00BE5A74">
      <w:r>
        <w:rPr>
          <w:b/>
          <w:bCs/>
        </w:rPr>
        <w:tab/>
      </w:r>
      <w:r>
        <w:t>Ügyintézési produktum meghatározása:</w:t>
      </w:r>
    </w:p>
    <w:p w:rsidR="00F110FC" w:rsidRDefault="00F110FC" w:rsidP="00BE5A74">
      <w:r>
        <w:tab/>
      </w:r>
      <w:r>
        <w:tab/>
        <w:t>Milyen okmányra van szükség?</w:t>
      </w:r>
    </w:p>
    <w:p w:rsidR="00F110FC" w:rsidRDefault="00F110FC" w:rsidP="00BE5A74">
      <w:r>
        <w:tab/>
      </w:r>
      <w:r>
        <w:tab/>
        <w:t>Miért van adott okmányra szükség?</w:t>
      </w:r>
    </w:p>
    <w:p w:rsidR="00F110FC" w:rsidRDefault="00F110FC" w:rsidP="00BE5A74">
      <w:r>
        <w:tab/>
      </w:r>
      <w:r>
        <w:tab/>
        <w:t>Mire használható adott dokumentum?</w:t>
      </w:r>
    </w:p>
    <w:p w:rsidR="00F110FC" w:rsidRDefault="00F110FC" w:rsidP="00BE5A74">
      <w:r>
        <w:tab/>
      </w:r>
      <w:r>
        <w:tab/>
        <w:t>Mi szükséges az ügyintézéshez?</w:t>
      </w:r>
    </w:p>
    <w:p w:rsidR="00F110FC" w:rsidRDefault="00F110FC" w:rsidP="00BE5A74">
      <w:r>
        <w:tab/>
      </w:r>
      <w:r>
        <w:tab/>
        <w:t>Rendelkezésre állnak-e a szükséges iratok?</w:t>
      </w:r>
    </w:p>
    <w:p w:rsidR="00F110FC" w:rsidRDefault="00F110FC" w:rsidP="00BE5A74">
      <w:r>
        <w:tab/>
        <w:t>Az ügyintézés helyszíne:</w:t>
      </w:r>
    </w:p>
    <w:p w:rsidR="00F110FC" w:rsidRDefault="00F110FC" w:rsidP="00BE5A74">
      <w:r>
        <w:tab/>
      </w:r>
      <w:r>
        <w:tab/>
        <w:t>Milyen hivatalt kell felkeresni?</w:t>
      </w:r>
    </w:p>
    <w:p w:rsidR="00F110FC" w:rsidRDefault="00F110FC" w:rsidP="00BE5A74">
      <w:r>
        <w:tab/>
      </w:r>
      <w:r>
        <w:tab/>
        <w:t>Hol található az adott hivatal?</w:t>
      </w:r>
    </w:p>
    <w:p w:rsidR="00F110FC" w:rsidRDefault="00F110FC" w:rsidP="00BE5A74">
      <w:r>
        <w:tab/>
      </w:r>
      <w:r>
        <w:tab/>
        <w:t>Hogyan tudjuk adott hivatalt megközelíteni?</w:t>
      </w:r>
    </w:p>
    <w:p w:rsidR="00F110FC" w:rsidRDefault="00F110FC" w:rsidP="00BE5A74">
      <w:r>
        <w:tab/>
      </w:r>
      <w:r>
        <w:tab/>
        <w:t>Mikor van ügyfélfogadási idő?</w:t>
      </w:r>
    </w:p>
    <w:p w:rsidR="00F110FC" w:rsidRDefault="00F110FC" w:rsidP="00BE5A74">
      <w:pPr>
        <w:ind w:left="705"/>
      </w:pPr>
      <w:r>
        <w:t>Viselkedési szabályok: köszönés, sorszámhúzás, várakozás, szándékunk kifejezése, elköszönés, távozás</w:t>
      </w:r>
    </w:p>
    <w:p w:rsidR="00F110FC" w:rsidRDefault="00F110FC" w:rsidP="00BE5A74">
      <w:pPr>
        <w:pStyle w:val="Cmsor9"/>
        <w:numPr>
          <w:ilvl w:val="0"/>
          <w:numId w:val="0"/>
        </w:numPr>
        <w:rPr>
          <w:b w:val="0"/>
          <w:bCs w:val="0"/>
        </w:rPr>
      </w:pPr>
      <w:r>
        <w:rPr>
          <w:b w:val="0"/>
          <w:bCs w:val="0"/>
        </w:rPr>
        <w:t xml:space="preserve">Az </w:t>
      </w:r>
      <w:r w:rsidRPr="00BE5A74">
        <w:t>ügyintézés</w:t>
      </w:r>
      <w:r>
        <w:rPr>
          <w:b w:val="0"/>
          <w:bCs w:val="0"/>
        </w:rPr>
        <w:t xml:space="preserve"> gyakorlata, tanulságai</w:t>
      </w:r>
    </w:p>
    <w:p w:rsidR="00F110FC" w:rsidRDefault="00F110FC" w:rsidP="00BE5A74">
      <w:pPr>
        <w:ind w:left="708"/>
      </w:pPr>
      <w:r>
        <w:t xml:space="preserve">Kliensek tapasztalatai: </w:t>
      </w:r>
    </w:p>
    <w:p w:rsidR="00F110FC" w:rsidRDefault="00F110FC" w:rsidP="00BE5A74">
      <w:pPr>
        <w:ind w:left="708"/>
      </w:pPr>
      <w:r>
        <w:tab/>
        <w:t>Gyakran félnek az adott szituációtól</w:t>
      </w:r>
    </w:p>
    <w:p w:rsidR="00F110FC" w:rsidRDefault="00F110FC" w:rsidP="00BE5A74">
      <w:pPr>
        <w:ind w:left="708"/>
      </w:pPr>
      <w:r>
        <w:tab/>
        <w:t>Látás-, hallás-, beszédbeli nehézségek, bizonytalanság</w:t>
      </w:r>
    </w:p>
    <w:p w:rsidR="00F110FC" w:rsidRDefault="00F110FC" w:rsidP="00BE5A74">
      <w:pPr>
        <w:ind w:left="708"/>
      </w:pPr>
      <w:r>
        <w:tab/>
        <w:t>Várakozás miatt türelmetlenség</w:t>
      </w:r>
    </w:p>
    <w:p w:rsidR="00F110FC" w:rsidRDefault="00F110FC" w:rsidP="00BE5A74">
      <w:pPr>
        <w:ind w:left="708"/>
      </w:pPr>
      <w:r>
        <w:tab/>
        <w:t>Sikeres ügyintézés, sikerélmény</w:t>
      </w:r>
    </w:p>
    <w:p w:rsidR="00F110FC" w:rsidRDefault="00F110FC" w:rsidP="00BE5A74">
      <w:pPr>
        <w:ind w:left="708"/>
      </w:pPr>
      <w:r>
        <w:t>Ügyintézők reakciói:</w:t>
      </w:r>
    </w:p>
    <w:p w:rsidR="00F110FC" w:rsidRDefault="00F110FC" w:rsidP="00BE5A74">
      <w:pPr>
        <w:ind w:left="708"/>
      </w:pPr>
      <w:r>
        <w:tab/>
        <w:t>Gyakran bizonytalanság („hogyan kezeljem”)</w:t>
      </w:r>
    </w:p>
    <w:p w:rsidR="00F110FC" w:rsidRDefault="00F110FC" w:rsidP="00BE5A74">
      <w:pPr>
        <w:ind w:left="708"/>
      </w:pPr>
      <w:r>
        <w:tab/>
        <w:t>Segítőkészség</w:t>
      </w:r>
    </w:p>
    <w:p w:rsidR="00F110FC" w:rsidRDefault="00F110FC" w:rsidP="00BE5A74">
      <w:pPr>
        <w:ind w:left="708"/>
      </w:pPr>
      <w:r>
        <w:tab/>
        <w:t>Néha érdektelenség, nem feltétlen a helyzetnek szól</w:t>
      </w:r>
    </w:p>
    <w:p w:rsidR="00F110FC" w:rsidRDefault="00F110FC" w:rsidP="00BE5A74">
      <w:pPr>
        <w:ind w:left="708"/>
      </w:pPr>
      <w:r>
        <w:t>Segítők feladatai, tapasztalatai:</w:t>
      </w:r>
    </w:p>
    <w:p w:rsidR="00F110FC" w:rsidRDefault="00F110FC" w:rsidP="00BE5A74">
      <w:pPr>
        <w:ind w:left="708"/>
      </w:pPr>
      <w:r>
        <w:tab/>
        <w:t>A kliens az ügyfél, nem a segítő!</w:t>
      </w:r>
    </w:p>
    <w:p w:rsidR="00F110FC" w:rsidRDefault="00F110FC" w:rsidP="00BE5A74">
      <w:pPr>
        <w:ind w:left="708"/>
      </w:pPr>
      <w:r>
        <w:tab/>
        <w:t>Segítség minél kisebb mértékben</w:t>
      </w:r>
    </w:p>
    <w:p w:rsidR="00F110FC" w:rsidRDefault="00F110FC" w:rsidP="00BE5A74">
      <w:pPr>
        <w:ind w:left="708"/>
      </w:pPr>
      <w:r>
        <w:tab/>
        <w:t>Biztos pont, akihez a kliens fordulhat</w:t>
      </w:r>
    </w:p>
    <w:p w:rsidR="00F110FC" w:rsidRPr="00BE5A74" w:rsidRDefault="00F110FC" w:rsidP="00BE5A74">
      <w:pPr>
        <w:pStyle w:val="Cmsor1"/>
        <w:numPr>
          <w:ilvl w:val="0"/>
          <w:numId w:val="0"/>
        </w:numPr>
      </w:pPr>
      <w:r>
        <w:t xml:space="preserve">3. </w:t>
      </w:r>
      <w:r w:rsidRPr="00BE5A74">
        <w:t>Gyakorlati és etikai útmutató</w:t>
      </w:r>
    </w:p>
    <w:p w:rsidR="00F110FC" w:rsidRDefault="00F110FC" w:rsidP="00BE5A74">
      <w:pPr>
        <w:jc w:val="both"/>
      </w:pPr>
      <w:r>
        <w:t>A tanegység gyakorlati tanácsot nyújt az értelmi fogyatékos embertársunkkal való bánásmódunkhoz. Az etikai normák gyakorlati megvalósításához nyújt segítséget, eligazodást. A helyes magatartás gyakorlatának kialakításában segíti az ép embereket a fogyatékos embertársaikkal szemben, melyre elengedhetetlenül szükségük lesz munkájuk során.</w:t>
      </w:r>
    </w:p>
    <w:p w:rsidR="00F110FC" w:rsidRDefault="00F110FC" w:rsidP="00BE5A74">
      <w:pPr>
        <w:jc w:val="both"/>
      </w:pPr>
      <w:r>
        <w:t>Hogyan viselkedjünk értelmi fogyatékos embertársunkkal? Hogyan segítsünk, hogyan viselkedjünk? Tanácsok önkénteseknek és szolgáltatóknak. Kommunikáció az értelmileg sérült emberrel és emberről. Az ügyintéző viszonya a kísérőhöz. Gyakori kérdések, problémák és megoldások az értelmi fogyatékos ügyintése során.</w:t>
      </w:r>
    </w:p>
    <w:p w:rsidR="00F110FC" w:rsidRDefault="00F110FC" w:rsidP="00BE5A74">
      <w:pPr>
        <w:jc w:val="both"/>
      </w:pPr>
    </w:p>
    <w:p w:rsidR="00F110FC" w:rsidRDefault="00F110FC" w:rsidP="00BE5A74">
      <w:pPr>
        <w:rPr>
          <w:b/>
          <w:bCs/>
        </w:rPr>
      </w:pPr>
      <w:r>
        <w:rPr>
          <w:b/>
          <w:bCs/>
        </w:rPr>
        <w:t>1.  Hogyan viselkedjünk értelmi fogyatékos embertársunkkal?</w:t>
      </w:r>
    </w:p>
    <w:p w:rsidR="00F110FC" w:rsidRDefault="00F110FC" w:rsidP="00BE5A74">
      <w:pPr>
        <w:ind w:left="708"/>
        <w:jc w:val="both"/>
      </w:pPr>
      <w:r>
        <w:t>Ismereti hiányosság: a legtöbb ember nem ismeri az értelmi fogyatékosság természetét</w:t>
      </w:r>
    </w:p>
    <w:p w:rsidR="00F110FC" w:rsidRDefault="00F110FC" w:rsidP="00BE5A74">
      <w:pPr>
        <w:ind w:left="708"/>
        <w:jc w:val="both"/>
      </w:pPr>
      <w:r>
        <w:t>Téves értelmezése az értelmi sérült ember nem mindig adekvát viselkedésének</w:t>
      </w:r>
    </w:p>
    <w:p w:rsidR="00F110FC" w:rsidRDefault="00F110FC" w:rsidP="00BE5A74">
      <w:pPr>
        <w:ind w:left="708"/>
        <w:jc w:val="both"/>
      </w:pPr>
      <w:r>
        <w:t>Az értelmi sérült segítségre szorulásának felismerése</w:t>
      </w:r>
    </w:p>
    <w:p w:rsidR="00F110FC" w:rsidRDefault="00F110FC" w:rsidP="00BE5A74">
      <w:pPr>
        <w:ind w:left="708"/>
        <w:jc w:val="both"/>
      </w:pPr>
      <w:r>
        <w:t>A segítségnyújtás, a közeledés kezdeti nehézségei</w:t>
      </w:r>
    </w:p>
    <w:p w:rsidR="00F110FC" w:rsidRDefault="00F110FC" w:rsidP="00BE5A74">
      <w:pPr>
        <w:ind w:left="708"/>
        <w:jc w:val="both"/>
      </w:pPr>
      <w:r>
        <w:t>A helyes verbális kommunikáció kialakítása, egyszerű, jól érthető beszéd stílus alkalmazása</w:t>
      </w:r>
    </w:p>
    <w:p w:rsidR="00F110FC" w:rsidRDefault="00F110FC" w:rsidP="00BE5A74">
      <w:pPr>
        <w:ind w:left="708"/>
        <w:jc w:val="both"/>
      </w:pPr>
      <w:r>
        <w:t>Türelmes, elfogadó, megértő és bátorító kapcsolat kialakítása</w:t>
      </w:r>
    </w:p>
    <w:p w:rsidR="00F110FC" w:rsidRDefault="00F110FC" w:rsidP="00BE5A74">
      <w:pPr>
        <w:ind w:left="705"/>
        <w:jc w:val="both"/>
      </w:pPr>
      <w:r>
        <w:lastRenderedPageBreak/>
        <w:t>Az értelmi fogyatékos embertársunk tisztelete, udvarias és egyenrangú társas kapcsolat és magatartás gyakorlata.</w:t>
      </w:r>
    </w:p>
    <w:p w:rsidR="00F110FC" w:rsidRDefault="00F110FC" w:rsidP="00BE5A74">
      <w:pPr>
        <w:ind w:left="705"/>
        <w:jc w:val="both"/>
      </w:pPr>
      <w:r>
        <w:t>A személyiség, az életkor, az emberi méltóság tisztelete</w:t>
      </w:r>
    </w:p>
    <w:p w:rsidR="00F110FC" w:rsidRDefault="00F110FC" w:rsidP="00BE5A74">
      <w:pPr>
        <w:ind w:left="705"/>
        <w:jc w:val="both"/>
      </w:pPr>
      <w:r>
        <w:t>A természetes, az átlagos stílus és hangnem alkalmazása</w:t>
      </w:r>
    </w:p>
    <w:p w:rsidR="00F110FC" w:rsidRDefault="00F110FC" w:rsidP="00BE5A74">
      <w:pPr>
        <w:ind w:left="705"/>
        <w:jc w:val="both"/>
      </w:pPr>
      <w:r>
        <w:t>Tipikus kommunikációs problémák</w:t>
      </w:r>
    </w:p>
    <w:p w:rsidR="00F110FC" w:rsidRDefault="00F110FC" w:rsidP="00BE5A74">
      <w:pPr>
        <w:ind w:left="705"/>
        <w:jc w:val="both"/>
      </w:pPr>
      <w:r>
        <w:t>Előítéletek az értelmi fogyatékos személy képességeiről</w:t>
      </w:r>
    </w:p>
    <w:p w:rsidR="00F110FC" w:rsidRDefault="00F110FC" w:rsidP="00BE5A74">
      <w:pPr>
        <w:ind w:left="705"/>
        <w:jc w:val="both"/>
      </w:pPr>
      <w:r>
        <w:t>Elvárások az értelmi sérültekkel szemben – erősségeik és korlátaik</w:t>
      </w:r>
    </w:p>
    <w:p w:rsidR="00F110FC" w:rsidRDefault="00F110FC" w:rsidP="00BE5A74">
      <w:pPr>
        <w:jc w:val="both"/>
      </w:pPr>
    </w:p>
    <w:p w:rsidR="00F110FC" w:rsidRDefault="00F110FC" w:rsidP="00BE5A74">
      <w:pPr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Milyen kifejezések használhatók?</w:t>
      </w:r>
    </w:p>
    <w:p w:rsidR="00F110FC" w:rsidRDefault="00F110FC" w:rsidP="00BE5A74">
      <w:pPr>
        <w:ind w:left="720"/>
        <w:jc w:val="both"/>
      </w:pPr>
      <w:r>
        <w:t>Kerülendő: a szellemi fogyatékos és más durva pejoratív kifejezés</w:t>
      </w:r>
    </w:p>
    <w:p w:rsidR="00F110FC" w:rsidRDefault="00F110FC" w:rsidP="00BE5A74">
      <w:pPr>
        <w:ind w:left="720"/>
        <w:jc w:val="both"/>
      </w:pPr>
      <w:r>
        <w:t>Hivatalos kifejezések: értelmileg fogyatékos, értelmileg sérült, tanulásban akadályozott, értelmileg akadályozott</w:t>
      </w:r>
    </w:p>
    <w:p w:rsidR="00F110FC" w:rsidRDefault="00F110FC" w:rsidP="00BE5A74">
      <w:pPr>
        <w:ind w:left="720"/>
        <w:jc w:val="both"/>
      </w:pPr>
      <w:r>
        <w:t>Az értelmi sérült emberek jelenlétében sértő lehet bármilyen megkülönböztető jelző használata</w:t>
      </w:r>
    </w:p>
    <w:p w:rsidR="00F110FC" w:rsidRDefault="00F110FC" w:rsidP="00BE5A74">
      <w:pPr>
        <w:ind w:left="720"/>
        <w:jc w:val="both"/>
      </w:pPr>
      <w:r>
        <w:t>Legmegfelelőbb a tevékenységre utaló kifejezés: pl. kliens, paciens, ügyfél, számlatulajdonos</w:t>
      </w:r>
    </w:p>
    <w:p w:rsidR="00F110FC" w:rsidRDefault="00F110FC" w:rsidP="00BE5A74">
      <w:pPr>
        <w:jc w:val="both"/>
      </w:pPr>
    </w:p>
    <w:p w:rsidR="00F110FC" w:rsidRDefault="00F110FC" w:rsidP="00BE5A74">
      <w:pPr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Értelmi fogyatékos emberek ügyintézésének támogatása</w:t>
      </w:r>
    </w:p>
    <w:p w:rsidR="00F110FC" w:rsidRDefault="00F110FC" w:rsidP="00BE5A74">
      <w:pPr>
        <w:ind w:left="708"/>
        <w:jc w:val="both"/>
      </w:pPr>
      <w:r>
        <w:t>Hogyan könnyíthetjük meg az ügyintézést az értelmi fogyatékos emberek számára?</w:t>
      </w:r>
    </w:p>
    <w:p w:rsidR="00F110FC" w:rsidRDefault="00F110FC" w:rsidP="00BE5A74">
      <w:pPr>
        <w:ind w:left="708"/>
        <w:jc w:val="both"/>
      </w:pPr>
      <w:r>
        <w:t>Hivatalokban, ügyfélszolgálatokon akadálymentes ügyintézés kérésének lehetősége</w:t>
      </w:r>
    </w:p>
    <w:p w:rsidR="00F110FC" w:rsidRDefault="00F110FC" w:rsidP="00BE5A74">
      <w:pPr>
        <w:ind w:left="708"/>
        <w:jc w:val="both"/>
      </w:pPr>
      <w:r>
        <w:t>Az „akadálymentes ügyintézés” felirat vagy piktogram feltüntetése a hivatalokban</w:t>
      </w:r>
    </w:p>
    <w:p w:rsidR="00F110FC" w:rsidRDefault="00F110FC" w:rsidP="00BE5A74">
      <w:pPr>
        <w:ind w:left="708"/>
        <w:jc w:val="both"/>
      </w:pPr>
      <w:r>
        <w:t>A jelzés használója lehet: a rászoruló ügyfél, az ügyintéző, a szolgáltató, a fogadó hivatal</w:t>
      </w:r>
    </w:p>
    <w:p w:rsidR="00F110FC" w:rsidRDefault="00F110FC" w:rsidP="00BE5A74">
      <w:pPr>
        <w:ind w:left="708"/>
        <w:jc w:val="both"/>
      </w:pPr>
      <w:r>
        <w:t>Nyomógombos jelzőrendszer használatának lehetősége (sorszámhúzáshoz hasonlóan)</w:t>
      </w:r>
    </w:p>
    <w:p w:rsidR="00F110FC" w:rsidRDefault="00F110FC" w:rsidP="00BE5A74">
      <w:pPr>
        <w:ind w:left="708"/>
        <w:jc w:val="both"/>
      </w:pPr>
      <w:r>
        <w:t>Az ügyintézésre felkészített értelmi fogyatékos fogadása a hivatalban, szolgáltatónál</w:t>
      </w:r>
    </w:p>
    <w:p w:rsidR="00F110FC" w:rsidRDefault="00F110FC" w:rsidP="00BE5A74">
      <w:pPr>
        <w:ind w:left="708"/>
        <w:jc w:val="both"/>
      </w:pPr>
      <w:r>
        <w:t>Az ügyintézésben biztos hátteret jelent a kliens megfelelő felkészítése, a segítő személy jelenléte</w:t>
      </w:r>
    </w:p>
    <w:p w:rsidR="00F110FC" w:rsidRDefault="00F110FC" w:rsidP="00BE5A74">
      <w:pPr>
        <w:ind w:left="708"/>
        <w:jc w:val="both"/>
      </w:pPr>
      <w:r>
        <w:t>Ügyintézés megkezdésekor tisztázni kell a szerepeket, a szükséges segítés mértékét</w:t>
      </w:r>
    </w:p>
    <w:p w:rsidR="00F110FC" w:rsidRDefault="00F110FC" w:rsidP="00BE5A74">
      <w:pPr>
        <w:ind w:left="708"/>
        <w:jc w:val="both"/>
      </w:pPr>
      <w:r>
        <w:t>Az értelmi fogyatékos embertársunk elvárása az ügyintéző magatartásával szemben</w:t>
      </w:r>
    </w:p>
    <w:p w:rsidR="00F110FC" w:rsidRDefault="00F110FC" w:rsidP="00BE5A74">
      <w:pPr>
        <w:ind w:left="708"/>
        <w:jc w:val="both"/>
      </w:pPr>
      <w:r>
        <w:t>Empatikus, jóindulatú, segítőkész környezet hiánya és ebből adódó váratlan, kiszámíthatatlan helyzetek</w:t>
      </w:r>
    </w:p>
    <w:p w:rsidR="00F110FC" w:rsidRDefault="00F110FC" w:rsidP="00BE5A74">
      <w:pPr>
        <w:ind w:left="708"/>
        <w:jc w:val="both"/>
      </w:pPr>
      <w:r>
        <w:t>Az értelmi fogyatékos ember nagyfokú bizalma a segítővel, az ügyintézővel, a szolgáltatóval szemben</w:t>
      </w:r>
    </w:p>
    <w:p w:rsidR="00F110FC" w:rsidRDefault="00F110FC" w:rsidP="00BE5A74">
      <w:pPr>
        <w:ind w:left="708"/>
        <w:jc w:val="both"/>
      </w:pPr>
      <w:r>
        <w:t>Az ügyintéző viselkedése kulcs fontosságú az ügyintézés sikerességében</w:t>
      </w:r>
    </w:p>
    <w:p w:rsidR="00F110FC" w:rsidRDefault="00F110FC" w:rsidP="00BE5A74">
      <w:pPr>
        <w:jc w:val="both"/>
      </w:pPr>
    </w:p>
    <w:p w:rsidR="00F110FC" w:rsidRDefault="00F110FC" w:rsidP="00BE5A74">
      <w:pPr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Az ügyintéző, szolgáltató viszonya a kísérőhöz</w:t>
      </w:r>
    </w:p>
    <w:p w:rsidR="00F110FC" w:rsidRDefault="00F110FC" w:rsidP="00BE5A74">
      <w:pPr>
        <w:ind w:left="708"/>
        <w:jc w:val="both"/>
      </w:pPr>
      <w:r>
        <w:t>Mindig az ügyfél áll a középpontban!</w:t>
      </w:r>
    </w:p>
    <w:p w:rsidR="00F110FC" w:rsidRDefault="00F110FC" w:rsidP="00BE5A74">
      <w:pPr>
        <w:ind w:left="708"/>
        <w:jc w:val="both"/>
      </w:pPr>
      <w:r>
        <w:t>Lehetőleg a segítő nélkül kell intézni az ügyet</w:t>
      </w:r>
    </w:p>
    <w:p w:rsidR="00F110FC" w:rsidRDefault="00F110FC" w:rsidP="00BE5A74">
      <w:pPr>
        <w:ind w:left="708"/>
        <w:jc w:val="both"/>
      </w:pPr>
      <w:r>
        <w:t>A történteket lehetőleg a segítő is érzékelje, hallja, lássa</w:t>
      </w:r>
    </w:p>
    <w:p w:rsidR="00F110FC" w:rsidRDefault="00F110FC" w:rsidP="00BE5A74">
      <w:pPr>
        <w:ind w:left="708"/>
        <w:jc w:val="both"/>
      </w:pPr>
      <w:r>
        <w:t>Probléma felmerülésekor mindent fel kell írni és a feljegyzést oda kell adni az ügyfélnek</w:t>
      </w:r>
    </w:p>
    <w:p w:rsidR="00F110FC" w:rsidRDefault="00F110FC" w:rsidP="00BE5A74">
      <w:pPr>
        <w:ind w:left="708"/>
        <w:jc w:val="both"/>
      </w:pPr>
      <w:r>
        <w:t>Az ügyintézés során a segítő a háttérből figyelhet vagy egyáltalán nincs jelen</w:t>
      </w:r>
    </w:p>
    <w:p w:rsidR="00F110FC" w:rsidRDefault="00F110FC" w:rsidP="00BE5A74">
      <w:pPr>
        <w:ind w:left="708"/>
        <w:jc w:val="both"/>
      </w:pPr>
      <w:r>
        <w:t>A teendőket az ügyintézőnek fel kell írnia</w:t>
      </w:r>
    </w:p>
    <w:p w:rsidR="00F110FC" w:rsidRDefault="00F110FC" w:rsidP="00BE5A74">
      <w:pPr>
        <w:ind w:left="708"/>
        <w:jc w:val="both"/>
      </w:pPr>
      <w:r>
        <w:t xml:space="preserve">Célszerű lenne a hivataloknak készíteni egyszerűsített </w:t>
      </w:r>
      <w:proofErr w:type="spellStart"/>
      <w:r>
        <w:t>leíratot</w:t>
      </w:r>
      <w:proofErr w:type="spellEnd"/>
      <w:r>
        <w:t xml:space="preserve"> az ügyintézések menetéről</w:t>
      </w:r>
    </w:p>
    <w:p w:rsidR="00F110FC" w:rsidRDefault="00F110FC" w:rsidP="00BE5A74">
      <w:pPr>
        <w:jc w:val="both"/>
      </w:pPr>
    </w:p>
    <w:p w:rsidR="00F110FC" w:rsidRDefault="00F110FC" w:rsidP="00BE5A74">
      <w:pPr>
        <w:numPr>
          <w:ilvl w:val="0"/>
          <w:numId w:val="14"/>
        </w:numPr>
        <w:jc w:val="both"/>
        <w:rPr>
          <w:b/>
          <w:bCs/>
        </w:rPr>
      </w:pPr>
      <w:r>
        <w:rPr>
          <w:b/>
          <w:bCs/>
        </w:rPr>
        <w:t>Gyakori problémák, kérdések és megoldások</w:t>
      </w:r>
    </w:p>
    <w:p w:rsidR="00F110FC" w:rsidRDefault="00F110FC" w:rsidP="00BE5A74">
      <w:pPr>
        <w:ind w:left="708"/>
        <w:jc w:val="both"/>
      </w:pPr>
      <w:r>
        <w:t>Honnan tudható, hogy értelmi fogyatékos az ügyet intéző?</w:t>
      </w:r>
    </w:p>
    <w:p w:rsidR="00F110FC" w:rsidRDefault="00F110FC" w:rsidP="00BE5A74">
      <w:pPr>
        <w:ind w:left="708"/>
        <w:jc w:val="both"/>
      </w:pPr>
      <w:r>
        <w:t>Hogyan tudakolható meg, hogy az adott személy értelmi fogyatékos-e?</w:t>
      </w:r>
    </w:p>
    <w:p w:rsidR="00F110FC" w:rsidRDefault="00F110FC" w:rsidP="00BE5A74">
      <w:pPr>
        <w:ind w:left="708"/>
        <w:jc w:val="both"/>
      </w:pPr>
      <w:r>
        <w:t>Mi a teendő, ha nem lehet elintézni az ügyet, mert hiányzik a megfelelő irat</w:t>
      </w:r>
    </w:p>
    <w:sectPr w:rsidR="00F110FC" w:rsidSect="0077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490A7C32"/>
    <w:lvl w:ilvl="0">
      <w:start w:val="1"/>
      <w:numFmt w:val="decimal"/>
      <w:pStyle w:val="Cmsor1"/>
      <w:lvlText w:val="%1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(%5)"/>
      <w:lvlJc w:val="left"/>
      <w:pPr>
        <w:ind w:left="70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1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12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3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540" w:hanging="708"/>
      </w:pPr>
      <w:rPr>
        <w:rFonts w:hint="default"/>
      </w:rPr>
    </w:lvl>
  </w:abstractNum>
  <w:abstractNum w:abstractNumId="1">
    <w:nsid w:val="12305C6E"/>
    <w:multiLevelType w:val="hybridMultilevel"/>
    <w:tmpl w:val="43DE00A8"/>
    <w:lvl w:ilvl="0" w:tplc="A9C6C5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6F2B680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AA7FAD"/>
    <w:multiLevelType w:val="hybridMultilevel"/>
    <w:tmpl w:val="2E98FF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DF60FC"/>
    <w:multiLevelType w:val="hybridMultilevel"/>
    <w:tmpl w:val="52C6E5AE"/>
    <w:lvl w:ilvl="0" w:tplc="D0E44ABE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05C5E"/>
    <w:multiLevelType w:val="hybridMultilevel"/>
    <w:tmpl w:val="0D32AF9A"/>
    <w:lvl w:ilvl="0" w:tplc="040E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473891"/>
    <w:multiLevelType w:val="hybridMultilevel"/>
    <w:tmpl w:val="B4F6DF1A"/>
    <w:lvl w:ilvl="0" w:tplc="AC3E5A68">
      <w:start w:val="2"/>
      <w:numFmt w:val="upperRoman"/>
      <w:pStyle w:val="Cmsor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F4A63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2AB21C6"/>
    <w:multiLevelType w:val="hybridMultilevel"/>
    <w:tmpl w:val="37C4B32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D8AAC2">
      <w:start w:val="1"/>
      <w:numFmt w:val="upperRoman"/>
      <w:lvlText w:val="%2.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4CA0E74"/>
    <w:multiLevelType w:val="hybridMultilevel"/>
    <w:tmpl w:val="F236C07E"/>
    <w:lvl w:ilvl="0" w:tplc="7BB8DF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CC455A"/>
    <w:multiLevelType w:val="hybridMultilevel"/>
    <w:tmpl w:val="785A78B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37977B9"/>
    <w:multiLevelType w:val="hybridMultilevel"/>
    <w:tmpl w:val="0568D13C"/>
    <w:lvl w:ilvl="0" w:tplc="040E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8541979"/>
    <w:multiLevelType w:val="hybridMultilevel"/>
    <w:tmpl w:val="BD864D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9"/>
  </w:num>
  <w:num w:numId="14">
    <w:abstractNumId w:val="7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06924"/>
    <w:rsid w:val="00057450"/>
    <w:rsid w:val="000C6E9B"/>
    <w:rsid w:val="000D4C5F"/>
    <w:rsid w:val="00175217"/>
    <w:rsid w:val="001E4513"/>
    <w:rsid w:val="001E64D0"/>
    <w:rsid w:val="002344BF"/>
    <w:rsid w:val="0031199F"/>
    <w:rsid w:val="003C5639"/>
    <w:rsid w:val="003D6231"/>
    <w:rsid w:val="004A1232"/>
    <w:rsid w:val="005D5522"/>
    <w:rsid w:val="00604FF2"/>
    <w:rsid w:val="007700E2"/>
    <w:rsid w:val="00773924"/>
    <w:rsid w:val="007B6ED6"/>
    <w:rsid w:val="00820EF6"/>
    <w:rsid w:val="00840771"/>
    <w:rsid w:val="008A7EAA"/>
    <w:rsid w:val="0092758D"/>
    <w:rsid w:val="00984750"/>
    <w:rsid w:val="009A6562"/>
    <w:rsid w:val="009B3FD9"/>
    <w:rsid w:val="009B60B7"/>
    <w:rsid w:val="00A06924"/>
    <w:rsid w:val="00A559CE"/>
    <w:rsid w:val="00A61538"/>
    <w:rsid w:val="00A85FD7"/>
    <w:rsid w:val="00A9335F"/>
    <w:rsid w:val="00AF28D7"/>
    <w:rsid w:val="00BA3DE7"/>
    <w:rsid w:val="00BE5A74"/>
    <w:rsid w:val="00CA7154"/>
    <w:rsid w:val="00CB2171"/>
    <w:rsid w:val="00D5452F"/>
    <w:rsid w:val="00DF3E74"/>
    <w:rsid w:val="00E0191F"/>
    <w:rsid w:val="00E31E2A"/>
    <w:rsid w:val="00F110FC"/>
    <w:rsid w:val="00F563F6"/>
    <w:rsid w:val="00FB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6924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D4C5F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Cmsor2">
    <w:name w:val="heading 2"/>
    <w:basedOn w:val="Cmsor1"/>
    <w:next w:val="Norml"/>
    <w:link w:val="Cmsor2Char"/>
    <w:uiPriority w:val="99"/>
    <w:qFormat/>
    <w:rsid w:val="000D4C5F"/>
    <w:pPr>
      <w:numPr>
        <w:numId w:val="2"/>
      </w:numPr>
      <w:suppressAutoHyphens/>
      <w:overflowPunct w:val="0"/>
      <w:autoSpaceDE w:val="0"/>
      <w:autoSpaceDN w:val="0"/>
      <w:adjustRightInd w:val="0"/>
      <w:spacing w:beforeAutospacing="1" w:after="240" w:afterAutospacing="1" w:line="360" w:lineRule="auto"/>
      <w:textAlignment w:val="baseline"/>
      <w:outlineLvl w:val="1"/>
    </w:pPr>
    <w:rPr>
      <w:rFonts w:ascii="Calibri" w:hAnsi="Calibri" w:cs="Calibri"/>
      <w:b w:val="0"/>
      <w:bCs w:val="0"/>
      <w:caps/>
      <w:color w:val="auto"/>
      <w:sz w:val="22"/>
      <w:szCs w:val="22"/>
    </w:rPr>
  </w:style>
  <w:style w:type="paragraph" w:styleId="Cmsor8">
    <w:name w:val="heading 8"/>
    <w:basedOn w:val="Norml"/>
    <w:next w:val="Norml"/>
    <w:link w:val="Cmsor8Char"/>
    <w:uiPriority w:val="99"/>
    <w:qFormat/>
    <w:rsid w:val="00A06924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9"/>
    <w:qFormat/>
    <w:rsid w:val="00A06924"/>
    <w:pPr>
      <w:keepNext/>
      <w:numPr>
        <w:numId w:val="7"/>
      </w:numPr>
      <w:outlineLvl w:val="8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4C5F"/>
    <w:rPr>
      <w:rFonts w:ascii="Cambria" w:hAnsi="Cambria" w:cs="Cambria"/>
      <w:b/>
      <w:bCs/>
      <w:color w:val="365F91"/>
      <w:sz w:val="28"/>
      <w:szCs w:val="28"/>
      <w:lang w:eastAsia="hu-HU"/>
    </w:rPr>
  </w:style>
  <w:style w:type="character" w:customStyle="1" w:styleId="Heading2Char">
    <w:name w:val="Heading 2 Char"/>
    <w:basedOn w:val="Bekezdsalapbettpusa"/>
    <w:link w:val="Cmsor2"/>
    <w:uiPriority w:val="9"/>
    <w:semiHidden/>
    <w:rsid w:val="00CC22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A06924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A06924"/>
    <w:rPr>
      <w:rFonts w:ascii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0D4C5F"/>
    <w:rPr>
      <w:rFonts w:ascii="Calibri" w:hAnsi="Calibri" w:cs="Calibri"/>
      <w:caps/>
      <w:sz w:val="20"/>
      <w:szCs w:val="20"/>
      <w:lang w:val="en-US"/>
    </w:rPr>
  </w:style>
  <w:style w:type="paragraph" w:styleId="Szvegtrzs">
    <w:name w:val="Body Text"/>
    <w:basedOn w:val="Norml"/>
    <w:link w:val="SzvegtrzsChar"/>
    <w:uiPriority w:val="99"/>
    <w:semiHidden/>
    <w:rsid w:val="00A06924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A06924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rsid w:val="00A06924"/>
    <w:pPr>
      <w:ind w:left="708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A06924"/>
    <w:rPr>
      <w:rFonts w:ascii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BE5A7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BE5A74"/>
    <w:rPr>
      <w:rFonts w:ascii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99"/>
    <w:qFormat/>
    <w:rsid w:val="00BE5A74"/>
    <w:pPr>
      <w:widowControl w:val="0"/>
      <w:numPr>
        <w:ilvl w:val="12"/>
      </w:numPr>
      <w:jc w:val="both"/>
    </w:pPr>
    <w:rPr>
      <w:rFonts w:ascii="H-Times New Roman" w:eastAsia="Times New Roman" w:hAnsi="H-Times New Roman" w:cs="H-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2671</Words>
  <Characters>18433</Characters>
  <Application>Microsoft Office Word</Application>
  <DocSecurity>0</DocSecurity>
  <Lines>153</Lines>
  <Paragraphs>42</Paragraphs>
  <ScaleCrop>false</ScaleCrop>
  <Company>Népszava</Company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MENTÁLISANAKADÁLYMENTES ÜGYINTÉZÉS</dc:title>
  <dc:creator>Gruiz Katalin</dc:creator>
  <cp:lastModifiedBy>Felhasználó</cp:lastModifiedBy>
  <cp:revision>2</cp:revision>
  <dcterms:created xsi:type="dcterms:W3CDTF">2014-07-09T11:21:00Z</dcterms:created>
  <dcterms:modified xsi:type="dcterms:W3CDTF">2014-07-09T11:21:00Z</dcterms:modified>
</cp:coreProperties>
</file>